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72BF4" w14:textId="77777777" w:rsidR="008D08BE" w:rsidRPr="00231BAB" w:rsidRDefault="008D08BE" w:rsidP="00DE7589">
      <w:pPr>
        <w:jc w:val="center"/>
        <w:rPr>
          <w:b/>
        </w:rPr>
      </w:pPr>
      <w:r w:rsidRPr="00231BAB">
        <w:rPr>
          <w:b/>
        </w:rPr>
        <w:t>EK-2-A</w:t>
      </w:r>
    </w:p>
    <w:p w14:paraId="4ADE2368" w14:textId="77777777" w:rsidR="008D08BE" w:rsidRPr="00231BAB" w:rsidRDefault="008D08BE" w:rsidP="00342893">
      <w:pPr>
        <w:jc w:val="center"/>
        <w:rPr>
          <w:b/>
        </w:rPr>
      </w:pPr>
      <w:r w:rsidRPr="00231BAB">
        <w:rPr>
          <w:b/>
        </w:rPr>
        <w:t>GÜMRÜK VERGİLERİNİN SIFIRLANMASI</w:t>
      </w:r>
    </w:p>
    <w:p w14:paraId="4701189C" w14:textId="77777777" w:rsidR="00DE7589" w:rsidRPr="00231BAB" w:rsidRDefault="00DE7589" w:rsidP="00DE7589"/>
    <w:p w14:paraId="1019EB9F" w14:textId="27D08925" w:rsidR="008D08BE" w:rsidRPr="00231BAB" w:rsidRDefault="00DE7589" w:rsidP="00231BAB">
      <w:pPr>
        <w:ind w:left="720" w:hanging="720"/>
        <w:jc w:val="both"/>
      </w:pPr>
      <w:r w:rsidRPr="00231BAB">
        <w:t xml:space="preserve">1. </w:t>
      </w:r>
      <w:r w:rsidRPr="00231BAB">
        <w:tab/>
      </w:r>
      <w:r w:rsidR="001C7C91" w:rsidRPr="00231BAB">
        <w:t xml:space="preserve">Her bir </w:t>
      </w:r>
      <w:r w:rsidR="00A40DCB" w:rsidRPr="00231BAB">
        <w:t>Taraf</w:t>
      </w:r>
      <w:r w:rsidR="001C7C91" w:rsidRPr="00231BAB">
        <w:t>ı</w:t>
      </w:r>
      <w:r w:rsidR="00A40DCB" w:rsidRPr="00231BAB">
        <w:t xml:space="preserve">n diğer </w:t>
      </w:r>
      <w:r w:rsidR="008D08BE" w:rsidRPr="00231BAB">
        <w:t>Taraf menşeli mallara uyguladığı bütün gümrük vergileri</w:t>
      </w:r>
      <w:r w:rsidR="001C7C91" w:rsidRPr="00231BAB">
        <w:t xml:space="preserve">, işbu </w:t>
      </w:r>
      <w:r w:rsidR="009620E6">
        <w:t>Ek</w:t>
      </w:r>
      <w:r w:rsidR="001C7C91" w:rsidRPr="00231BAB">
        <w:t>te bulunan ilgili Tarafın Cetvelleri’nde aksi belirtilmedikçe, işbu Anlaşma’nın yürürlüğe girdiği</w:t>
      </w:r>
      <w:r w:rsidR="008D08BE" w:rsidRPr="00231BAB">
        <w:t xml:space="preserve"> tarih itibariyle </w:t>
      </w:r>
      <w:r w:rsidR="00A40DCB" w:rsidRPr="00231BAB">
        <w:t>sıfırlan</w:t>
      </w:r>
      <w:r w:rsidR="001C7C91" w:rsidRPr="00231BAB">
        <w:t>acaktır</w:t>
      </w:r>
      <w:r w:rsidR="00A40DCB" w:rsidRPr="00231BAB">
        <w:t>.</w:t>
      </w:r>
      <w:r w:rsidR="008D08BE" w:rsidRPr="00231BAB">
        <w:t xml:space="preserve"> </w:t>
      </w:r>
    </w:p>
    <w:p w14:paraId="4D70E929" w14:textId="77777777" w:rsidR="00DE7589" w:rsidRPr="00231BAB" w:rsidRDefault="00DE7589" w:rsidP="00DE7589"/>
    <w:p w14:paraId="7FAD9EC9" w14:textId="1159B8F5" w:rsidR="00A40DCB" w:rsidRPr="00231BAB" w:rsidRDefault="00DE7589" w:rsidP="00DE7589">
      <w:pPr>
        <w:ind w:left="720" w:hanging="720"/>
        <w:jc w:val="both"/>
      </w:pPr>
      <w:r w:rsidRPr="00231BAB">
        <w:t xml:space="preserve">2. </w:t>
      </w:r>
      <w:r w:rsidRPr="00231BAB">
        <w:tab/>
      </w:r>
      <w:r w:rsidR="00B148C5" w:rsidRPr="00231BAB">
        <w:t>İ</w:t>
      </w:r>
      <w:r w:rsidR="001C7C91" w:rsidRPr="00231BAB">
        <w:t>ş</w:t>
      </w:r>
      <w:r w:rsidR="00A40DCB" w:rsidRPr="00231BAB">
        <w:t xml:space="preserve">bu Anlaşma’nın yürürlüğe girişi ile sıfırlanmayan gümrük vergilerinin </w:t>
      </w:r>
      <w:r w:rsidR="00B148C5" w:rsidRPr="00231BAB">
        <w:t xml:space="preserve">her Tarafça </w:t>
      </w:r>
      <w:r w:rsidR="00A40DCB" w:rsidRPr="00231BAB">
        <w:t>sıfırlanmasına Madde 2.6</w:t>
      </w:r>
      <w:r w:rsidR="00B148C5" w:rsidRPr="00231BAB">
        <w:t xml:space="preserve"> </w:t>
      </w:r>
      <w:r w:rsidR="00A40DCB" w:rsidRPr="00231BAB">
        <w:t xml:space="preserve">(İthalattaki Gümrük Vergilerinin İndirilmesi ve/veya Sıfırlanması) ile uyumlu olarak aşağıdaki </w:t>
      </w:r>
      <w:r w:rsidR="00207B91">
        <w:t xml:space="preserve">aşamalandırma </w:t>
      </w:r>
      <w:r w:rsidR="00A40DCB" w:rsidRPr="00231BAB">
        <w:t>kategor</w:t>
      </w:r>
      <w:r w:rsidR="00B148C5" w:rsidRPr="00231BAB">
        <w:t>iler</w:t>
      </w:r>
      <w:r w:rsidR="00207B91">
        <w:t>i</w:t>
      </w:r>
      <w:r w:rsidR="00A40DCB" w:rsidRPr="00231BAB">
        <w:t xml:space="preserve"> uygula</w:t>
      </w:r>
      <w:r w:rsidR="00B148C5" w:rsidRPr="00231BAB">
        <w:t>nacaktır</w:t>
      </w:r>
      <w:r w:rsidR="00A40DCB" w:rsidRPr="00231BAB">
        <w:t>:</w:t>
      </w:r>
    </w:p>
    <w:p w14:paraId="42B17D81" w14:textId="77777777" w:rsidR="00A40DCB" w:rsidRPr="00231BAB" w:rsidRDefault="00DE7589" w:rsidP="00BD5B6B">
      <w:pPr>
        <w:widowControl w:val="0"/>
        <w:shd w:val="clear" w:color="auto" w:fill="FFFFFF"/>
        <w:tabs>
          <w:tab w:val="left" w:pos="4230"/>
        </w:tabs>
        <w:autoSpaceDE w:val="0"/>
        <w:autoSpaceDN w:val="0"/>
        <w:adjustRightInd w:val="0"/>
        <w:ind w:left="720"/>
        <w:jc w:val="both"/>
        <w:rPr>
          <w:rFonts w:ascii="TimesNewRoman" w:eastAsia="Malgun Gothic" w:hAnsi="TimesNewRoman" w:cs="TimesNewRoman"/>
        </w:rPr>
      </w:pPr>
      <w:r w:rsidRPr="00231BAB">
        <w:rPr>
          <w:color w:val="000000"/>
          <w:spacing w:val="-1"/>
          <w:lang w:eastAsia="da-DK"/>
        </w:rPr>
        <w:tab/>
      </w:r>
    </w:p>
    <w:p w14:paraId="2E289AB3" w14:textId="7FEBD44F" w:rsidR="00231BAB" w:rsidRDefault="00DA4C41" w:rsidP="00231BAB">
      <w:pPr>
        <w:pStyle w:val="ListeParagraf"/>
        <w:widowControl w:val="0"/>
        <w:numPr>
          <w:ilvl w:val="0"/>
          <w:numId w:val="10"/>
        </w:numPr>
        <w:autoSpaceDE w:val="0"/>
        <w:autoSpaceDN w:val="0"/>
        <w:adjustRightInd w:val="0"/>
        <w:jc w:val="both"/>
        <w:rPr>
          <w:rFonts w:ascii="TimesNewRoman" w:eastAsia="Malgun Gothic" w:hAnsi="TimesNewRoman" w:cs="TimesNewRoman"/>
        </w:rPr>
      </w:pPr>
      <w:r w:rsidRPr="00231BAB">
        <w:rPr>
          <w:rFonts w:ascii="TimesNewRoman" w:eastAsia="Malgun Gothic" w:hAnsi="TimesNewRoman" w:cs="TimesNewRoman"/>
        </w:rPr>
        <w:t>Taraflardan birinin</w:t>
      </w:r>
      <w:r w:rsidR="00EE2D52">
        <w:rPr>
          <w:rFonts w:ascii="TimesNewRoman" w:eastAsia="Malgun Gothic" w:hAnsi="TimesNewRoman" w:cs="TimesNewRoman"/>
        </w:rPr>
        <w:t xml:space="preserve"> </w:t>
      </w:r>
      <w:r w:rsidRPr="00231BAB">
        <w:rPr>
          <w:rFonts w:ascii="TimesNewRoman" w:eastAsia="Malgun Gothic" w:hAnsi="TimesNewRoman" w:cs="TimesNewRoman"/>
        </w:rPr>
        <w:t>Cetveli’nde “3”</w:t>
      </w:r>
      <w:r w:rsidR="00B148C5" w:rsidRPr="00231BAB">
        <w:rPr>
          <w:rFonts w:ascii="TimesNewRoman" w:eastAsia="Malgun Gothic" w:hAnsi="TimesNewRoman" w:cs="TimesNewRoman"/>
        </w:rPr>
        <w:t xml:space="preserve"> </w:t>
      </w:r>
      <w:r w:rsidRPr="00231BAB">
        <w:rPr>
          <w:rFonts w:ascii="TimesNewRoman" w:eastAsia="Malgun Gothic" w:hAnsi="TimesNewRoman" w:cs="TimesNewRoman"/>
        </w:rPr>
        <w:t>aşamalandırma kategorisinde yer verilen kalemlerdeki menşeli eşya üzerindeki gümrük vergileri işbu Anlaşma’nın yürürlüğe girdiği tarihten itibaren her yıl için eşit olmak üzere dört aşamada kaldırılacak ve söz konusu eşya dördüncü yılın 1 Ocak gününden itibaren geçerli olacak şekilde her türlü gümrük vergisinden muaf olacaktır;</w:t>
      </w:r>
    </w:p>
    <w:p w14:paraId="66C3A0E3" w14:textId="77777777" w:rsidR="00231BAB" w:rsidRDefault="00231BAB" w:rsidP="00231BAB">
      <w:pPr>
        <w:pStyle w:val="ListeParagraf"/>
        <w:widowControl w:val="0"/>
        <w:autoSpaceDE w:val="0"/>
        <w:autoSpaceDN w:val="0"/>
        <w:adjustRightInd w:val="0"/>
        <w:ind w:left="1080"/>
        <w:jc w:val="both"/>
        <w:rPr>
          <w:rFonts w:ascii="TimesNewRoman" w:eastAsia="Malgun Gothic" w:hAnsi="TimesNewRoman" w:cs="TimesNewRoman"/>
        </w:rPr>
      </w:pPr>
    </w:p>
    <w:p w14:paraId="7A0018D3" w14:textId="59DA8AC5" w:rsidR="00231BAB" w:rsidRPr="00231BAB" w:rsidRDefault="00DA4C41" w:rsidP="00231BAB">
      <w:pPr>
        <w:pStyle w:val="ListeParagraf"/>
        <w:widowControl w:val="0"/>
        <w:numPr>
          <w:ilvl w:val="0"/>
          <w:numId w:val="10"/>
        </w:numPr>
        <w:autoSpaceDE w:val="0"/>
        <w:autoSpaceDN w:val="0"/>
        <w:adjustRightInd w:val="0"/>
        <w:jc w:val="both"/>
        <w:rPr>
          <w:rFonts w:ascii="TimesNewRoman" w:eastAsia="Malgun Gothic" w:hAnsi="TimesNewRoman" w:cs="TimesNewRoman"/>
        </w:rPr>
      </w:pPr>
      <w:r w:rsidRPr="00231BAB">
        <w:rPr>
          <w:rFonts w:eastAsia="Batang"/>
          <w:lang w:val="tr-TR"/>
        </w:rPr>
        <w:t xml:space="preserve"> Taraflardan birinin Cetvel’inde “5” aşamalandırma kategorisinde yer verilen kalemlerdeki menşeli eşya üzerindeki gümrük vergileri işbu Anlaşma’nın yürürlüğe girdiği tarihten itibaren her yıl için eşit olmak üzere altı aşamada kaldırılacak ve söz konusu eşya altıncı yılın 1 Ocak gününden itibaren geçerli olacak şekilde her türlü gümrük vergisinden muaf olacaktır;</w:t>
      </w:r>
    </w:p>
    <w:p w14:paraId="70C55A39" w14:textId="77777777" w:rsidR="00231BAB" w:rsidRPr="00231BAB" w:rsidRDefault="00231BAB" w:rsidP="00231BAB">
      <w:pPr>
        <w:pStyle w:val="ListeParagraf"/>
        <w:rPr>
          <w:rFonts w:eastAsia="Batang"/>
          <w:lang w:val="tr-TR"/>
        </w:rPr>
      </w:pPr>
    </w:p>
    <w:p w14:paraId="5E233B69" w14:textId="1319B282" w:rsidR="00231BAB" w:rsidRPr="00231BAB" w:rsidRDefault="00DA4C41" w:rsidP="00231BAB">
      <w:pPr>
        <w:pStyle w:val="ListeParagraf"/>
        <w:widowControl w:val="0"/>
        <w:numPr>
          <w:ilvl w:val="0"/>
          <w:numId w:val="10"/>
        </w:numPr>
        <w:autoSpaceDE w:val="0"/>
        <w:autoSpaceDN w:val="0"/>
        <w:adjustRightInd w:val="0"/>
        <w:jc w:val="both"/>
        <w:rPr>
          <w:rFonts w:ascii="TimesNewRoman" w:eastAsia="Malgun Gothic" w:hAnsi="TimesNewRoman" w:cs="TimesNewRoman"/>
        </w:rPr>
      </w:pPr>
      <w:r w:rsidRPr="00231BAB">
        <w:rPr>
          <w:rFonts w:eastAsia="Batang"/>
          <w:lang w:val="tr-TR"/>
        </w:rPr>
        <w:t xml:space="preserve">Taraflardan birinin Cetvel’inde “7” aşamalandırma kategorisinde yer </w:t>
      </w:r>
      <w:r w:rsidR="000E7EB3" w:rsidRPr="00231BAB">
        <w:rPr>
          <w:rFonts w:eastAsia="Batang"/>
          <w:lang w:val="tr-TR"/>
        </w:rPr>
        <w:t xml:space="preserve">verilen </w:t>
      </w:r>
      <w:r w:rsidRPr="00231BAB">
        <w:rPr>
          <w:rFonts w:eastAsia="Batang"/>
          <w:lang w:val="tr-TR"/>
        </w:rPr>
        <w:t>kalemlerdeki menşeli eşya üzerindeki gümrük vergileri işbu Anlaşma’nın yürürlüğe girdiği tarihten itibaren her yıl için eşit olmak üzere sekiz aşamada kaldırılacak ve söz</w:t>
      </w:r>
      <w:r w:rsidR="00231BAB">
        <w:rPr>
          <w:rFonts w:eastAsia="Batang"/>
          <w:lang w:val="tr-TR"/>
        </w:rPr>
        <w:t xml:space="preserve"> konusu eşya sekizinci yılın 1 </w:t>
      </w:r>
      <w:r w:rsidRPr="00231BAB">
        <w:rPr>
          <w:rFonts w:eastAsia="Batang"/>
          <w:lang w:val="tr-TR"/>
        </w:rPr>
        <w:t>Ocak gününden itibaren geçerli olacak şekilde her türlü gümrük vergisinden muaf olacaktır;</w:t>
      </w:r>
    </w:p>
    <w:p w14:paraId="08AB0AFB" w14:textId="77777777" w:rsidR="00231BAB" w:rsidRPr="00231BAB" w:rsidRDefault="00231BAB" w:rsidP="00231BAB">
      <w:pPr>
        <w:pStyle w:val="ListeParagraf"/>
        <w:rPr>
          <w:rFonts w:eastAsia="Batang"/>
          <w:lang w:val="tr-TR"/>
        </w:rPr>
      </w:pPr>
    </w:p>
    <w:p w14:paraId="24D0FEE0" w14:textId="738E9C0E" w:rsidR="00231BAB" w:rsidRPr="00231BAB" w:rsidRDefault="000E7EB3" w:rsidP="000E7EB3">
      <w:pPr>
        <w:pStyle w:val="ListeParagraf"/>
        <w:widowControl w:val="0"/>
        <w:numPr>
          <w:ilvl w:val="0"/>
          <w:numId w:val="10"/>
        </w:numPr>
        <w:autoSpaceDE w:val="0"/>
        <w:autoSpaceDN w:val="0"/>
        <w:adjustRightInd w:val="0"/>
        <w:jc w:val="both"/>
        <w:rPr>
          <w:rFonts w:ascii="TimesNewRoman" w:eastAsia="Malgun Gothic" w:hAnsi="TimesNewRoman" w:cs="TimesNewRoman"/>
        </w:rPr>
      </w:pPr>
      <w:r w:rsidRPr="00231BAB">
        <w:rPr>
          <w:rFonts w:eastAsia="Batang"/>
          <w:lang w:val="tr-TR"/>
        </w:rPr>
        <w:t>Taraflardan birinin Cetvel’inde “10” aşamalandırma kategorisinde yer verilen kalemlerdeki menşeli eşya üzerindeki gümrük vergileri işbu Anlaşma’nın yürürlüğe girdiği tarihten itibaren her yıl için eşit olmak üzere on bir aşamada kaldırılacak ve söz konusu eşya on birinci yılın 1 Ocak gününden itibaren geçerli olacak şekilde her türlü gümrük vergisinden muaf olacaktır;</w:t>
      </w:r>
    </w:p>
    <w:p w14:paraId="00CE99FE" w14:textId="77777777" w:rsidR="00231BAB" w:rsidRDefault="00231BAB" w:rsidP="00231BAB">
      <w:pPr>
        <w:pStyle w:val="ListeParagraf"/>
      </w:pPr>
    </w:p>
    <w:p w14:paraId="10F644BF" w14:textId="77777777" w:rsidR="00DE7589" w:rsidRPr="00231BAB" w:rsidRDefault="000E7EB3" w:rsidP="000E7EB3">
      <w:pPr>
        <w:pStyle w:val="ListeParagraf"/>
        <w:widowControl w:val="0"/>
        <w:numPr>
          <w:ilvl w:val="0"/>
          <w:numId w:val="10"/>
        </w:numPr>
        <w:autoSpaceDE w:val="0"/>
        <w:autoSpaceDN w:val="0"/>
        <w:adjustRightInd w:val="0"/>
        <w:jc w:val="both"/>
        <w:rPr>
          <w:rFonts w:ascii="TimesNewRoman" w:eastAsia="Malgun Gothic" w:hAnsi="TimesNewRoman" w:cs="TimesNewRoman"/>
        </w:rPr>
      </w:pPr>
      <w:r w:rsidRPr="00231BAB">
        <w:t xml:space="preserve">“X” </w:t>
      </w:r>
      <w:r w:rsidR="006A38E9">
        <w:t xml:space="preserve">aşamalı </w:t>
      </w:r>
      <w:r w:rsidRPr="00231BAB">
        <w:t>kategorisinde yer verilen</w:t>
      </w:r>
      <w:r w:rsidR="00B25BAB" w:rsidRPr="00231BAB">
        <w:t xml:space="preserve"> kalemlere ilişkin olarak işbu Anlaşma kapsamında</w:t>
      </w:r>
      <w:r w:rsidRPr="00231BAB">
        <w:t xml:space="preserve"> </w:t>
      </w:r>
      <w:r w:rsidR="00B25BAB" w:rsidRPr="00231BAB">
        <w:t xml:space="preserve">gümrük vergileri bakımından </w:t>
      </w:r>
      <w:r w:rsidRPr="00231BAB">
        <w:t>hiç bir yükümlülük uygulanma</w:t>
      </w:r>
      <w:r w:rsidR="00426B91" w:rsidRPr="00231BAB">
        <w:t>yacaktır.</w:t>
      </w:r>
    </w:p>
    <w:p w14:paraId="52B811F4" w14:textId="77777777" w:rsidR="00AE1E82" w:rsidRPr="00231BAB" w:rsidRDefault="00AE1E82" w:rsidP="00DE7589"/>
    <w:p w14:paraId="7A959651" w14:textId="114CB4C3" w:rsidR="00231BAB" w:rsidRDefault="00342893" w:rsidP="00231BAB">
      <w:pPr>
        <w:ind w:left="720" w:hanging="720"/>
        <w:jc w:val="both"/>
      </w:pPr>
      <w:r w:rsidRPr="00231BAB">
        <w:t>3.</w:t>
      </w:r>
      <w:r w:rsidR="00231BAB">
        <w:t xml:space="preserve">       </w:t>
      </w:r>
      <w:r w:rsidR="00AE1E82" w:rsidRPr="00231BAB">
        <w:t>Belirli bir tarife kodu altında yer alan eşya</w:t>
      </w:r>
      <w:r w:rsidR="00E41977" w:rsidRPr="00231BAB">
        <w:t>lar</w:t>
      </w:r>
      <w:r w:rsidR="00AE1E82" w:rsidRPr="00231BAB">
        <w:t xml:space="preserve"> ile ilgili olarak, temel gümrük vergisi oranı ve her indirim aşamasında geçici gümrük vergisi oranının belirlenmesinde kulla</w:t>
      </w:r>
      <w:r w:rsidR="00E41977" w:rsidRPr="00231BAB">
        <w:t>nılacak aşamalandırma kategorileri</w:t>
      </w:r>
      <w:r w:rsidR="00AE1E82" w:rsidRPr="00231BAB">
        <w:t xml:space="preserve"> ilgili</w:t>
      </w:r>
      <w:r w:rsidR="00EE2D52">
        <w:t xml:space="preserve"> tarife kodu için her bir </w:t>
      </w:r>
      <w:r w:rsidR="00AE1E82" w:rsidRPr="00231BAB">
        <w:t>Taraf’ın Cetveli’inde belirtilir.</w:t>
      </w:r>
    </w:p>
    <w:p w14:paraId="57B48D65" w14:textId="77777777" w:rsidR="00231BAB" w:rsidRDefault="00231BAB" w:rsidP="00231BAB">
      <w:pPr>
        <w:ind w:left="720" w:hanging="720"/>
        <w:jc w:val="both"/>
      </w:pPr>
    </w:p>
    <w:p w14:paraId="44A15227" w14:textId="77777777" w:rsidR="001D6CF8" w:rsidRDefault="00231BAB" w:rsidP="00231BAB">
      <w:pPr>
        <w:ind w:left="720" w:hanging="720"/>
        <w:jc w:val="both"/>
        <w:rPr>
          <w:lang w:val="tr-TR"/>
        </w:rPr>
      </w:pPr>
      <w:r>
        <w:t xml:space="preserve">4.        </w:t>
      </w:r>
      <w:r w:rsidR="001D6CF8" w:rsidRPr="00231BAB">
        <w:rPr>
          <w:lang w:val="tr-TR"/>
        </w:rPr>
        <w:t>Paragraf 2’nin amaçları doğrultusunda, ara dönem aşa</w:t>
      </w:r>
      <w:r w:rsidR="00105F64" w:rsidRPr="00231BAB">
        <w:rPr>
          <w:lang w:val="tr-TR"/>
        </w:rPr>
        <w:t xml:space="preserve">malardaki gümrük </w:t>
      </w:r>
      <w:r w:rsidR="001D6CF8" w:rsidRPr="00231BAB">
        <w:rPr>
          <w:lang w:val="tr-TR"/>
        </w:rPr>
        <w:t>vergisi oranı, en</w:t>
      </w:r>
      <w:r w:rsidR="00105F64" w:rsidRPr="00231BAB">
        <w:rPr>
          <w:lang w:val="tr-TR"/>
        </w:rPr>
        <w:t xml:space="preserve"> azından yüzde puanın en yakın ondalığına</w:t>
      </w:r>
      <w:r w:rsidR="000A79E9" w:rsidRPr="00231BAB">
        <w:rPr>
          <w:lang w:val="tr-TR"/>
        </w:rPr>
        <w:t xml:space="preserve"> ve/veya, Türkiye için </w:t>
      </w:r>
      <w:r w:rsidR="00E41977" w:rsidRPr="00231BAB">
        <w:rPr>
          <w:lang w:val="tr-TR"/>
        </w:rPr>
        <w:t xml:space="preserve">mümkün olduğunda </w:t>
      </w:r>
      <w:r w:rsidR="000A79E9" w:rsidRPr="00231BAB">
        <w:rPr>
          <w:lang w:val="tr-TR"/>
        </w:rPr>
        <w:t>1 Türk Kuruşu</w:t>
      </w:r>
      <w:r w:rsidR="00D87413" w:rsidRPr="00231BAB">
        <w:rPr>
          <w:lang w:val="tr-TR"/>
        </w:rPr>
        <w:t xml:space="preserve"> veya eşdeğer herhangi bir para biriminin </w:t>
      </w:r>
      <w:r w:rsidR="000A79E9" w:rsidRPr="00231BAB">
        <w:rPr>
          <w:lang w:val="tr-TR"/>
        </w:rPr>
        <w:t>en yakın ondalığına indirilmek üzere aşağıya yuvarlanır.</w:t>
      </w:r>
    </w:p>
    <w:p w14:paraId="7BD982AC" w14:textId="147800A6" w:rsidR="00BD5B6B" w:rsidRDefault="00BD5B6B" w:rsidP="00231BAB">
      <w:pPr>
        <w:ind w:left="720" w:hanging="720"/>
        <w:jc w:val="both"/>
        <w:rPr>
          <w:lang w:val="tr-TR"/>
        </w:rPr>
      </w:pPr>
    </w:p>
    <w:p w14:paraId="6276FEE3" w14:textId="76041B42" w:rsidR="00136AB2" w:rsidRPr="00231BAB" w:rsidRDefault="00342893" w:rsidP="00231BAB">
      <w:pPr>
        <w:ind w:left="720" w:hanging="720"/>
        <w:jc w:val="both"/>
        <w:rPr>
          <w:rFonts w:eastAsia="Malgun Gothic"/>
          <w:lang w:val="tr-TR"/>
        </w:rPr>
      </w:pPr>
      <w:r w:rsidRPr="00231BAB">
        <w:rPr>
          <w:rFonts w:ascii="TimesNewRoman" w:eastAsia="Malgun Gothic" w:hAnsi="TimesNewRoman" w:cs="TimesNewRoman"/>
        </w:rPr>
        <w:lastRenderedPageBreak/>
        <w:t>5.</w:t>
      </w:r>
      <w:r w:rsidR="00231BAB">
        <w:rPr>
          <w:rFonts w:ascii="TimesNewRoman" w:eastAsia="Malgun Gothic" w:hAnsi="TimesNewRoman" w:cs="TimesNewRoman"/>
        </w:rPr>
        <w:t xml:space="preserve">    </w:t>
      </w:r>
      <w:r w:rsidR="0015216B" w:rsidRPr="00231BAB">
        <w:rPr>
          <w:rFonts w:ascii="TimesNewRoman" w:eastAsia="Malgun Gothic" w:hAnsi="TimesNewRoman" w:cs="TimesNewRoman"/>
        </w:rPr>
        <w:t>İş</w:t>
      </w:r>
      <w:r w:rsidR="0001797E" w:rsidRPr="00231BAB">
        <w:rPr>
          <w:rFonts w:ascii="TimesNewRoman" w:eastAsia="Malgun Gothic" w:hAnsi="TimesNewRoman" w:cs="TimesNewRoman"/>
        </w:rPr>
        <w:t xml:space="preserve">bu Ek’in ve Tarafların Cetvelleri’nin amaçları doğrultusunda, </w:t>
      </w:r>
      <w:r w:rsidR="0001797E" w:rsidRPr="00231BAB">
        <w:rPr>
          <w:rFonts w:eastAsia="Malgun Gothic"/>
          <w:lang w:val="tr-TR"/>
        </w:rPr>
        <w:t>birinci yıl işbu Anlaşma’nın yürürlüğe giriş yılı</w:t>
      </w:r>
      <w:r w:rsidR="00D87413" w:rsidRPr="00231BAB">
        <w:rPr>
          <w:rFonts w:eastAsia="Malgun Gothic"/>
          <w:lang w:val="tr-TR"/>
        </w:rPr>
        <w:t>, ikinci yıl birinci yılı takip eden takvim yılı</w:t>
      </w:r>
      <w:r w:rsidR="0015216B" w:rsidRPr="00231BAB">
        <w:rPr>
          <w:rFonts w:eastAsia="Malgun Gothic"/>
          <w:lang w:val="tr-TR"/>
        </w:rPr>
        <w:t xml:space="preserve"> </w:t>
      </w:r>
      <w:r w:rsidR="00EA0B37">
        <w:rPr>
          <w:rFonts w:eastAsia="Malgun Gothic"/>
          <w:lang w:val="tr-TR"/>
        </w:rPr>
        <w:t>olarak ve takip eden yıllar ise bu yöntemdeki gibi hesaplanır</w:t>
      </w:r>
      <w:r w:rsidR="0001797E" w:rsidRPr="00231BAB">
        <w:rPr>
          <w:rFonts w:eastAsia="Malgun Gothic"/>
          <w:lang w:val="tr-TR"/>
        </w:rPr>
        <w:t xml:space="preserve">. </w:t>
      </w:r>
    </w:p>
    <w:p w14:paraId="0A1D34CB" w14:textId="77777777" w:rsidR="00E41977" w:rsidRPr="00231BAB" w:rsidRDefault="00E41977" w:rsidP="00136AB2">
      <w:pPr>
        <w:ind w:left="720" w:hanging="720"/>
        <w:jc w:val="both"/>
        <w:rPr>
          <w:rFonts w:ascii="TimesNewRoman" w:eastAsia="Malgun Gothic" w:hAnsi="TimesNewRoman" w:cs="TimesNewRoman"/>
        </w:rPr>
      </w:pPr>
    </w:p>
    <w:p w14:paraId="1D7EF98F" w14:textId="77777777" w:rsidR="00136AB2" w:rsidRPr="00231BAB" w:rsidRDefault="00342893" w:rsidP="00231BAB">
      <w:pPr>
        <w:tabs>
          <w:tab w:val="left" w:pos="851"/>
          <w:tab w:val="left" w:pos="1701"/>
        </w:tabs>
        <w:autoSpaceDE w:val="0"/>
        <w:autoSpaceDN w:val="0"/>
        <w:adjustRightInd w:val="0"/>
        <w:ind w:left="720" w:hanging="720"/>
        <w:jc w:val="both"/>
        <w:rPr>
          <w:rFonts w:ascii="TimesNewRoman" w:eastAsia="Malgun Gothic" w:hAnsi="TimesNewRoman" w:cs="TimesNewRoman"/>
          <w:lang w:val="tr-TR"/>
        </w:rPr>
      </w:pPr>
      <w:r w:rsidRPr="00231BAB">
        <w:rPr>
          <w:rFonts w:ascii="TimesNewRoman" w:eastAsia="Malgun Gothic" w:hAnsi="TimesNewRoman" w:cs="TimesNewRoman"/>
          <w:lang w:val="tr-TR"/>
        </w:rPr>
        <w:t>6.</w:t>
      </w:r>
      <w:r w:rsidR="00231BAB">
        <w:rPr>
          <w:rFonts w:ascii="TimesNewRoman" w:eastAsia="Malgun Gothic" w:hAnsi="TimesNewRoman" w:cs="TimesNewRoman"/>
          <w:lang w:val="tr-TR"/>
        </w:rPr>
        <w:t xml:space="preserve">         </w:t>
      </w:r>
      <w:r w:rsidR="0015216B" w:rsidRPr="00231BAB">
        <w:rPr>
          <w:rFonts w:ascii="TimesNewRoman" w:eastAsia="Malgun Gothic" w:hAnsi="TimesNewRoman" w:cs="TimesNewRoman"/>
          <w:lang w:val="tr-TR"/>
        </w:rPr>
        <w:t>İş</w:t>
      </w:r>
      <w:r w:rsidR="00E45F87" w:rsidRPr="00231BAB">
        <w:rPr>
          <w:rFonts w:ascii="TimesNewRoman" w:eastAsia="Malgun Gothic" w:hAnsi="TimesNewRoman" w:cs="TimesNewRoman"/>
          <w:lang w:val="tr-TR"/>
        </w:rPr>
        <w:t xml:space="preserve">bu Ek’in ve Tarafların Cetvelleri’nin amaçları doğrultusunda, ikinci yıldan başlamak üzere, yıllık gümrük vergisi indiriminin her </w:t>
      </w:r>
      <w:r w:rsidR="007F3090" w:rsidRPr="00231BAB">
        <w:rPr>
          <w:rFonts w:ascii="TimesNewRoman" w:eastAsia="Malgun Gothic" w:hAnsi="TimesNewRoman" w:cs="TimesNewRoman"/>
          <w:lang w:val="tr-TR"/>
        </w:rPr>
        <w:t xml:space="preserve">bir yıllık </w:t>
      </w:r>
      <w:r w:rsidR="00E45F87" w:rsidRPr="00231BAB">
        <w:rPr>
          <w:rFonts w:ascii="TimesNewRoman" w:eastAsia="Malgun Gothic" w:hAnsi="TimesNewRoman" w:cs="TimesNewRoman"/>
          <w:lang w:val="tr-TR"/>
        </w:rPr>
        <w:t>aşaması ilgili yılın 1 Ocak gününden itibaren geçerli olacaktır.</w:t>
      </w:r>
    </w:p>
    <w:p w14:paraId="2B38A410" w14:textId="77777777" w:rsidR="00E45F87" w:rsidRPr="00231BAB" w:rsidRDefault="00E45F87" w:rsidP="00E45F87">
      <w:pPr>
        <w:tabs>
          <w:tab w:val="left" w:pos="851"/>
          <w:tab w:val="left" w:pos="1701"/>
        </w:tabs>
        <w:autoSpaceDE w:val="0"/>
        <w:autoSpaceDN w:val="0"/>
        <w:adjustRightInd w:val="0"/>
        <w:spacing w:line="280" w:lineRule="exact"/>
        <w:jc w:val="both"/>
        <w:rPr>
          <w:rFonts w:ascii="TimesNewRoman" w:eastAsia="Malgun Gothic" w:hAnsi="TimesNewRoman" w:cs="TimesNewRoman"/>
          <w:lang w:val="tr-TR"/>
        </w:rPr>
      </w:pPr>
    </w:p>
    <w:p w14:paraId="36FACDBC" w14:textId="77777777" w:rsidR="00E45F87" w:rsidRPr="00231BAB" w:rsidRDefault="00342893" w:rsidP="00231BAB">
      <w:pPr>
        <w:tabs>
          <w:tab w:val="left" w:pos="851"/>
          <w:tab w:val="left" w:pos="1701"/>
        </w:tabs>
        <w:autoSpaceDE w:val="0"/>
        <w:autoSpaceDN w:val="0"/>
        <w:adjustRightInd w:val="0"/>
        <w:ind w:left="720" w:hanging="720"/>
        <w:jc w:val="both"/>
        <w:rPr>
          <w:rFonts w:ascii="TimesNewRoman" w:eastAsia="Malgun Gothic" w:hAnsi="TimesNewRoman" w:cs="TimesNewRoman"/>
          <w:lang w:val="tr-TR"/>
        </w:rPr>
      </w:pPr>
      <w:r w:rsidRPr="00231BAB">
        <w:rPr>
          <w:rFonts w:ascii="TimesNewRoman" w:eastAsia="Malgun Gothic" w:hAnsi="TimesNewRoman" w:cs="TimesNewRoman"/>
          <w:lang w:val="tr-TR"/>
        </w:rPr>
        <w:t>7.</w:t>
      </w:r>
      <w:r w:rsidR="00231BAB">
        <w:rPr>
          <w:rFonts w:ascii="TimesNewRoman" w:eastAsia="Malgun Gothic" w:hAnsi="TimesNewRoman" w:cs="TimesNewRoman"/>
          <w:lang w:val="tr-TR"/>
        </w:rPr>
        <w:t xml:space="preserve">         </w:t>
      </w:r>
      <w:r w:rsidR="00E45F87" w:rsidRPr="00231BAB">
        <w:rPr>
          <w:rFonts w:ascii="TimesNewRoman" w:eastAsia="Malgun Gothic" w:hAnsi="TimesNewRoman" w:cs="TimesNewRoman"/>
          <w:lang w:val="tr-TR"/>
        </w:rPr>
        <w:t xml:space="preserve">Ek </w:t>
      </w:r>
      <w:r w:rsidR="007B4761">
        <w:rPr>
          <w:rFonts w:ascii="TimesNewRoman" w:eastAsia="Malgun Gothic" w:hAnsi="TimesNewRoman" w:cs="TimesNewRoman"/>
          <w:lang w:val="tr-TR"/>
        </w:rPr>
        <w:t>2-A-1, 2-A-2</w:t>
      </w:r>
      <w:r w:rsidR="00D20A84">
        <w:rPr>
          <w:rFonts w:ascii="TimesNewRoman" w:eastAsia="Malgun Gothic" w:hAnsi="TimesNewRoman" w:cs="TimesNewRoman"/>
          <w:lang w:val="tr-TR"/>
        </w:rPr>
        <w:t>,</w:t>
      </w:r>
      <w:r w:rsidR="007F3090" w:rsidRPr="00231BAB">
        <w:rPr>
          <w:rFonts w:ascii="TimesNewRoman" w:eastAsia="Malgun Gothic" w:hAnsi="TimesNewRoman" w:cs="TimesNewRoman"/>
          <w:lang w:val="tr-TR"/>
        </w:rPr>
        <w:t xml:space="preserve"> 2-A-3 </w:t>
      </w:r>
      <w:r w:rsidR="00D20A84">
        <w:rPr>
          <w:rFonts w:ascii="TimesNewRoman" w:eastAsia="Malgun Gothic" w:hAnsi="TimesNewRoman" w:cs="TimesNewRoman"/>
          <w:lang w:val="tr-TR"/>
        </w:rPr>
        <w:t xml:space="preserve">ve 2-A-4 </w:t>
      </w:r>
      <w:r w:rsidR="007F3090" w:rsidRPr="00231BAB">
        <w:rPr>
          <w:rFonts w:ascii="TimesNewRoman" w:eastAsia="Malgun Gothic" w:hAnsi="TimesNewRoman" w:cs="TimesNewRoman"/>
          <w:lang w:val="tr-TR"/>
        </w:rPr>
        <w:t>iş</w:t>
      </w:r>
      <w:r w:rsidR="00E45F87" w:rsidRPr="00231BAB">
        <w:rPr>
          <w:rFonts w:ascii="TimesNewRoman" w:eastAsia="Malgun Gothic" w:hAnsi="TimesNewRoman" w:cs="TimesNewRoman"/>
          <w:lang w:val="tr-TR"/>
        </w:rPr>
        <w:t>bu Ek’in ayrılmaz bir parçasını oluşturur.</w:t>
      </w:r>
    </w:p>
    <w:p w14:paraId="4EB3698E" w14:textId="77777777" w:rsidR="00DE7589" w:rsidRDefault="00DE7589" w:rsidP="00DE7589"/>
    <w:p w14:paraId="53E558A2" w14:textId="77777777" w:rsidR="00BD5B6B" w:rsidRDefault="00BD5B6B" w:rsidP="00DE7589"/>
    <w:p w14:paraId="208615D8" w14:textId="77777777" w:rsidR="00BD5B6B" w:rsidRDefault="00BD5B6B" w:rsidP="00DE7589"/>
    <w:p w14:paraId="5300D4E3" w14:textId="77777777" w:rsidR="00BD5B6B" w:rsidRDefault="00BD5B6B" w:rsidP="00DE7589"/>
    <w:p w14:paraId="61F3E500" w14:textId="77777777" w:rsidR="00BD5B6B" w:rsidRDefault="00BD5B6B" w:rsidP="00DE7589"/>
    <w:p w14:paraId="64A5175A" w14:textId="77777777" w:rsidR="00BD5B6B" w:rsidRDefault="00BD5B6B" w:rsidP="00DE7589"/>
    <w:p w14:paraId="2C7DB62E" w14:textId="77777777" w:rsidR="00BD5B6B" w:rsidRDefault="00BD5B6B" w:rsidP="00DE7589"/>
    <w:p w14:paraId="6DC2DE6C" w14:textId="77777777" w:rsidR="00BD5B6B" w:rsidRDefault="00BD5B6B" w:rsidP="00DE7589"/>
    <w:p w14:paraId="67DBBBA9" w14:textId="77777777" w:rsidR="00BD5B6B" w:rsidRDefault="00BD5B6B" w:rsidP="00DE7589"/>
    <w:p w14:paraId="73BB27EB" w14:textId="77777777" w:rsidR="00BD5B6B" w:rsidRDefault="00BD5B6B" w:rsidP="00DE7589"/>
    <w:p w14:paraId="6DF7674B" w14:textId="77777777" w:rsidR="00BD5B6B" w:rsidRDefault="00BD5B6B" w:rsidP="00DE7589"/>
    <w:p w14:paraId="47428AED" w14:textId="77777777" w:rsidR="00BD5B6B" w:rsidRDefault="00BD5B6B" w:rsidP="00DE7589"/>
    <w:p w14:paraId="5ED8887A" w14:textId="77777777" w:rsidR="00BD5B6B" w:rsidRDefault="00BD5B6B" w:rsidP="00DE7589"/>
    <w:p w14:paraId="33F89D1E" w14:textId="77777777" w:rsidR="00BD5B6B" w:rsidRDefault="00BD5B6B" w:rsidP="00DE7589"/>
    <w:p w14:paraId="63B057D8" w14:textId="77777777" w:rsidR="00BD5B6B" w:rsidRDefault="00BD5B6B" w:rsidP="00DE7589"/>
    <w:p w14:paraId="7F26F266" w14:textId="77777777" w:rsidR="00BD5B6B" w:rsidRDefault="00BD5B6B" w:rsidP="00DE7589"/>
    <w:p w14:paraId="142E39B4" w14:textId="77777777" w:rsidR="00BD5B6B" w:rsidRDefault="00BD5B6B" w:rsidP="00DE7589"/>
    <w:p w14:paraId="4C68719A" w14:textId="77777777" w:rsidR="00BD5B6B" w:rsidRDefault="00BD5B6B" w:rsidP="00DE7589"/>
    <w:p w14:paraId="5DDAF829" w14:textId="77777777" w:rsidR="00BD5B6B" w:rsidRDefault="00BD5B6B" w:rsidP="00DE7589"/>
    <w:p w14:paraId="346F2738" w14:textId="77777777" w:rsidR="00BD5B6B" w:rsidRDefault="00BD5B6B" w:rsidP="00DE7589"/>
    <w:p w14:paraId="27405F85" w14:textId="77777777" w:rsidR="00BD5B6B" w:rsidRDefault="00BD5B6B" w:rsidP="00DE7589"/>
    <w:p w14:paraId="6B9D326D" w14:textId="77777777" w:rsidR="00BD5B6B" w:rsidRDefault="00BD5B6B" w:rsidP="00DE7589"/>
    <w:p w14:paraId="08A479E2" w14:textId="77777777" w:rsidR="00BD5B6B" w:rsidRDefault="00BD5B6B" w:rsidP="00DE7589"/>
    <w:p w14:paraId="28E4975D" w14:textId="77777777" w:rsidR="00BD5B6B" w:rsidRDefault="00BD5B6B" w:rsidP="00DE7589"/>
    <w:p w14:paraId="648F9077" w14:textId="77777777" w:rsidR="00BD5B6B" w:rsidRDefault="00BD5B6B" w:rsidP="00DE7589"/>
    <w:p w14:paraId="72A62295" w14:textId="77777777" w:rsidR="00BD5B6B" w:rsidRDefault="00BD5B6B" w:rsidP="00DE7589"/>
    <w:p w14:paraId="6A89A9E8" w14:textId="77777777" w:rsidR="00BD5B6B" w:rsidRDefault="00BD5B6B" w:rsidP="00DE7589"/>
    <w:p w14:paraId="3E482C2E" w14:textId="77777777" w:rsidR="00BD5B6B" w:rsidRDefault="00BD5B6B" w:rsidP="00DE7589"/>
    <w:p w14:paraId="71D3C70F" w14:textId="77777777" w:rsidR="00BD5B6B" w:rsidRDefault="00BD5B6B" w:rsidP="00DE7589"/>
    <w:p w14:paraId="64888F4C" w14:textId="77777777" w:rsidR="00BD5B6B" w:rsidRDefault="00BD5B6B" w:rsidP="00DE7589"/>
    <w:p w14:paraId="65EE3265" w14:textId="77777777" w:rsidR="00BD5B6B" w:rsidRDefault="00BD5B6B" w:rsidP="00DE7589"/>
    <w:p w14:paraId="7E103A15" w14:textId="77777777" w:rsidR="00BD5B6B" w:rsidRDefault="00BD5B6B" w:rsidP="00DE7589"/>
    <w:p w14:paraId="4F913F53" w14:textId="77777777" w:rsidR="00BD5B6B" w:rsidRDefault="00BD5B6B" w:rsidP="00DE7589"/>
    <w:p w14:paraId="12372B32" w14:textId="77777777" w:rsidR="00BD5B6B" w:rsidRDefault="00BD5B6B" w:rsidP="00DE7589"/>
    <w:p w14:paraId="6980E10C" w14:textId="77777777" w:rsidR="00BD5B6B" w:rsidRDefault="00BD5B6B" w:rsidP="00DE7589"/>
    <w:p w14:paraId="104678EE" w14:textId="77777777" w:rsidR="00BD5B6B" w:rsidRDefault="00BD5B6B" w:rsidP="00DE7589"/>
    <w:p w14:paraId="7A9A07B1" w14:textId="77777777" w:rsidR="00BD5B6B" w:rsidRDefault="00BD5B6B" w:rsidP="00DE7589"/>
    <w:p w14:paraId="02260B37" w14:textId="77777777" w:rsidR="00BD5B6B" w:rsidRDefault="00BD5B6B" w:rsidP="00DE7589"/>
    <w:p w14:paraId="0888DE7A" w14:textId="77777777" w:rsidR="00BD5B6B" w:rsidRDefault="00BD5B6B" w:rsidP="00DE7589"/>
    <w:p w14:paraId="05CBA938" w14:textId="77777777" w:rsidR="00BD5B6B" w:rsidRDefault="00BD5B6B" w:rsidP="00DE7589"/>
    <w:p w14:paraId="71278AF8" w14:textId="77777777" w:rsidR="00D20A84" w:rsidRDefault="00D20A84" w:rsidP="00DE7589"/>
    <w:p w14:paraId="622CE265" w14:textId="687B4F9D" w:rsidR="006C6763" w:rsidRPr="00231BAB" w:rsidRDefault="00342893" w:rsidP="00342893">
      <w:pPr>
        <w:jc w:val="center"/>
        <w:rPr>
          <w:b/>
        </w:rPr>
      </w:pPr>
      <w:bookmarkStart w:id="0" w:name="_GoBack"/>
      <w:bookmarkEnd w:id="0"/>
      <w:r w:rsidRPr="00231BAB">
        <w:rPr>
          <w:b/>
        </w:rPr>
        <w:lastRenderedPageBreak/>
        <w:t xml:space="preserve">EK 2-A-1 </w:t>
      </w:r>
    </w:p>
    <w:p w14:paraId="6EF638D8" w14:textId="77777777" w:rsidR="00DE7589" w:rsidRPr="00231BAB" w:rsidRDefault="006C6763" w:rsidP="00342893">
      <w:pPr>
        <w:jc w:val="center"/>
        <w:rPr>
          <w:b/>
        </w:rPr>
      </w:pPr>
      <w:r w:rsidRPr="00231BAB">
        <w:rPr>
          <w:b/>
        </w:rPr>
        <w:t xml:space="preserve">SİNGAPUR’UN TARİFE </w:t>
      </w:r>
      <w:r w:rsidR="00CE0D4A" w:rsidRPr="00231BAB">
        <w:rPr>
          <w:b/>
        </w:rPr>
        <w:t>CETVELİ</w:t>
      </w:r>
    </w:p>
    <w:p w14:paraId="76EFB5D8" w14:textId="77777777" w:rsidR="00593465" w:rsidRPr="00231BAB" w:rsidRDefault="00593465" w:rsidP="00BD5B6B">
      <w:pPr>
        <w:ind w:left="720" w:hanging="720"/>
        <w:jc w:val="both"/>
      </w:pPr>
    </w:p>
    <w:p w14:paraId="65201794" w14:textId="77777777" w:rsidR="00BD5B6B" w:rsidRDefault="000206A4" w:rsidP="00EF0C0D">
      <w:pPr>
        <w:pStyle w:val="ListeParagraf"/>
        <w:numPr>
          <w:ilvl w:val="0"/>
          <w:numId w:val="15"/>
        </w:numPr>
        <w:ind w:hanging="720"/>
        <w:jc w:val="both"/>
        <w:rPr>
          <w:lang w:val="tr-TR"/>
        </w:rPr>
      </w:pPr>
      <w:r w:rsidRPr="00BD5B6B">
        <w:rPr>
          <w:lang w:val="tr-TR"/>
        </w:rPr>
        <w:t>İş</w:t>
      </w:r>
      <w:r w:rsidR="00593465" w:rsidRPr="00BD5B6B">
        <w:rPr>
          <w:lang w:val="tr-TR"/>
        </w:rPr>
        <w:t xml:space="preserve">bu Cetvelin hükümleri </w:t>
      </w:r>
      <w:r w:rsidR="00270AD4" w:rsidRPr="00BD5B6B">
        <w:rPr>
          <w:lang w:val="tr-TR"/>
        </w:rPr>
        <w:t>Singapur Ticari Sınıflandırılması</w:t>
      </w:r>
      <w:r w:rsidRPr="00BD5B6B">
        <w:rPr>
          <w:lang w:val="tr-TR"/>
        </w:rPr>
        <w:t>,</w:t>
      </w:r>
      <w:r w:rsidR="0049253B" w:rsidRPr="00BD5B6B">
        <w:rPr>
          <w:lang w:val="tr-TR"/>
        </w:rPr>
        <w:t xml:space="preserve"> </w:t>
      </w:r>
      <w:r w:rsidRPr="00BD5B6B">
        <w:rPr>
          <w:lang w:val="tr-TR"/>
        </w:rPr>
        <w:t xml:space="preserve">Gümrük ve Muamele Vergileri </w:t>
      </w:r>
      <w:r w:rsidR="0049253B" w:rsidRPr="00BD5B6B">
        <w:rPr>
          <w:lang w:val="tr-TR"/>
        </w:rPr>
        <w:t xml:space="preserve">(bundan sonra “STCCE” olarak anılacaktır) </w:t>
      </w:r>
      <w:r w:rsidR="00EF0C0D" w:rsidRPr="00BD5B6B">
        <w:rPr>
          <w:lang w:val="tr-TR"/>
        </w:rPr>
        <w:t xml:space="preserve">çerçevesinde </w:t>
      </w:r>
      <w:r w:rsidR="0049253B" w:rsidRPr="00BD5B6B">
        <w:rPr>
          <w:lang w:val="tr-TR"/>
        </w:rPr>
        <w:t>ifade edilmiştir</w:t>
      </w:r>
      <w:r w:rsidR="00270AD4" w:rsidRPr="00BD5B6B">
        <w:rPr>
          <w:lang w:val="tr-TR"/>
        </w:rPr>
        <w:t xml:space="preserve"> ve </w:t>
      </w:r>
      <w:r w:rsidR="00A31507" w:rsidRPr="00BD5B6B">
        <w:rPr>
          <w:lang w:val="tr-TR"/>
        </w:rPr>
        <w:t>iş</w:t>
      </w:r>
      <w:r w:rsidR="0049253B" w:rsidRPr="00BD5B6B">
        <w:rPr>
          <w:lang w:val="tr-TR"/>
        </w:rPr>
        <w:t>bu Cetvelin hükümlerinin yorumlanması</w:t>
      </w:r>
      <w:r w:rsidR="005630AF" w:rsidRPr="00BD5B6B">
        <w:rPr>
          <w:lang w:val="tr-TR"/>
        </w:rPr>
        <w:t>nda, Cetvel’in alt baş</w:t>
      </w:r>
      <w:r w:rsidR="00A31507" w:rsidRPr="00BD5B6B">
        <w:rPr>
          <w:lang w:val="tr-TR"/>
        </w:rPr>
        <w:t>lıklarının ürün kapsamları da dâ</w:t>
      </w:r>
      <w:r w:rsidR="005630AF" w:rsidRPr="00BD5B6B">
        <w:rPr>
          <w:lang w:val="tr-TR"/>
        </w:rPr>
        <w:t>hil olmak üzere,</w:t>
      </w:r>
      <w:r w:rsidR="00A31507" w:rsidRPr="00BD5B6B">
        <w:rPr>
          <w:lang w:val="tr-TR"/>
        </w:rPr>
        <w:t xml:space="preserve"> “STCCE”nin Genel Notlar, Bölüm Notları</w:t>
      </w:r>
      <w:r w:rsidR="00677954" w:rsidRPr="00BD5B6B">
        <w:rPr>
          <w:lang w:val="tr-TR"/>
        </w:rPr>
        <w:t>,</w:t>
      </w:r>
      <w:r w:rsidR="00A31507" w:rsidRPr="00BD5B6B">
        <w:rPr>
          <w:lang w:val="tr-TR"/>
        </w:rPr>
        <w:t xml:space="preserve"> Fasıl Notları </w:t>
      </w:r>
      <w:r w:rsidR="00677954" w:rsidRPr="00BD5B6B">
        <w:rPr>
          <w:lang w:val="tr-TR"/>
        </w:rPr>
        <w:t xml:space="preserve">ve altbaşlık notları </w:t>
      </w:r>
      <w:r w:rsidR="00A31507" w:rsidRPr="00BD5B6B">
        <w:rPr>
          <w:lang w:val="tr-TR"/>
        </w:rPr>
        <w:t>esas alınacaktır. İşbu Cetvel’in hükümleri “STCCE”nin bunlara tekabül eden hükümleri ile aynı olduğu ölçüde, işbu Cetvel’in hükümleri “STCCE”nin tekabül eden hükümleri ile aynı anlama gelecektir.</w:t>
      </w:r>
    </w:p>
    <w:p w14:paraId="1B356933" w14:textId="77777777" w:rsidR="00BD5B6B" w:rsidRDefault="00BD5B6B" w:rsidP="00BD5B6B">
      <w:pPr>
        <w:pStyle w:val="ListeParagraf"/>
        <w:jc w:val="both"/>
        <w:rPr>
          <w:lang w:val="tr-TR"/>
        </w:rPr>
      </w:pPr>
    </w:p>
    <w:p w14:paraId="6B119A99" w14:textId="77777777" w:rsidR="00BD5B6B" w:rsidRPr="00BD5B6B" w:rsidRDefault="00EF0C0D" w:rsidP="002007CD">
      <w:pPr>
        <w:pStyle w:val="ListeParagraf"/>
        <w:numPr>
          <w:ilvl w:val="0"/>
          <w:numId w:val="15"/>
        </w:numPr>
        <w:ind w:hanging="720"/>
        <w:jc w:val="both"/>
        <w:rPr>
          <w:lang w:val="tr-TR"/>
        </w:rPr>
      </w:pPr>
      <w:r w:rsidRPr="00BD5B6B">
        <w:rPr>
          <w:rFonts w:eastAsia="Batang"/>
          <w:lang w:val="tr-TR"/>
        </w:rPr>
        <w:t xml:space="preserve">İşbu Cetvel’de belirtilen temel gümrük vergisi oranları 1 Ocak 2014 </w:t>
      </w:r>
      <w:r w:rsidR="00BD5B6B">
        <w:rPr>
          <w:rFonts w:eastAsia="Batang"/>
          <w:lang w:val="tr-TR"/>
        </w:rPr>
        <w:t xml:space="preserve">tarihinde yürürlükte olan </w:t>
      </w:r>
      <w:r w:rsidRPr="00BD5B6B">
        <w:rPr>
          <w:rFonts w:eastAsia="Batang"/>
          <w:lang w:val="tr-TR"/>
        </w:rPr>
        <w:t>STCC</w:t>
      </w:r>
      <w:r w:rsidR="00D87413" w:rsidRPr="00BD5B6B">
        <w:rPr>
          <w:rFonts w:eastAsia="Batang"/>
          <w:lang w:val="tr-TR"/>
        </w:rPr>
        <w:t>E’de yansıtıldığı şekilde Singapur’un MFN gümrük vergisi oranlarıdır.</w:t>
      </w:r>
    </w:p>
    <w:p w14:paraId="1D64CDF4" w14:textId="77777777" w:rsidR="00BD5B6B" w:rsidRPr="00BD5B6B" w:rsidRDefault="00BD5B6B" w:rsidP="00BD5B6B">
      <w:pPr>
        <w:pStyle w:val="ListeParagraf"/>
        <w:rPr>
          <w:rFonts w:eastAsia="Batang"/>
          <w:lang w:val="tr-TR"/>
        </w:rPr>
      </w:pPr>
    </w:p>
    <w:p w14:paraId="3F3DD28C" w14:textId="46BF6A2A" w:rsidR="002007CD" w:rsidRPr="00BD5B6B" w:rsidRDefault="002007CD" w:rsidP="002007CD">
      <w:pPr>
        <w:pStyle w:val="ListeParagraf"/>
        <w:numPr>
          <w:ilvl w:val="0"/>
          <w:numId w:val="15"/>
        </w:numPr>
        <w:ind w:hanging="720"/>
        <w:jc w:val="both"/>
        <w:rPr>
          <w:lang w:val="tr-TR"/>
        </w:rPr>
      </w:pPr>
      <w:r w:rsidRPr="00BD5B6B">
        <w:rPr>
          <w:rFonts w:eastAsia="Batang"/>
          <w:lang w:val="tr-TR"/>
        </w:rPr>
        <w:t>Madde 2.6 (İthalatta Gümrük Vergilerinin İndirilmesi ve/veya Sıfırlanması) uyarınca Singapur, işbu Anlaşma’nın yürürlüğe girdiği tarih</w:t>
      </w:r>
      <w:r w:rsidR="00677954" w:rsidRPr="00BD5B6B">
        <w:rPr>
          <w:rFonts w:eastAsia="Batang"/>
          <w:lang w:val="tr-TR"/>
        </w:rPr>
        <w:t xml:space="preserve"> itibariyle</w:t>
      </w:r>
      <w:r w:rsidRPr="00BD5B6B">
        <w:rPr>
          <w:rFonts w:eastAsia="Batang"/>
          <w:lang w:val="tr-TR"/>
        </w:rPr>
        <w:t xml:space="preserve"> Türkiye menşeli eşya üzerindeki vergileri sıfırla</w:t>
      </w:r>
      <w:r w:rsidR="00677954" w:rsidRPr="00BD5B6B">
        <w:rPr>
          <w:rFonts w:eastAsia="Batang"/>
          <w:lang w:val="tr-TR"/>
        </w:rPr>
        <w:t>yacaktır</w:t>
      </w:r>
      <w:r w:rsidRPr="00BD5B6B">
        <w:rPr>
          <w:rFonts w:eastAsia="Batang"/>
          <w:lang w:val="tr-TR"/>
        </w:rPr>
        <w:t>.</w:t>
      </w:r>
    </w:p>
    <w:p w14:paraId="41C31495" w14:textId="77777777" w:rsidR="00EF0C0D" w:rsidRPr="00231BAB" w:rsidRDefault="00EF0C0D" w:rsidP="00DE7589">
      <w:pPr>
        <w:jc w:val="center"/>
      </w:pPr>
    </w:p>
    <w:p w14:paraId="73F97C28" w14:textId="77777777" w:rsidR="00DE7589" w:rsidRDefault="00DE7589" w:rsidP="00DE7589">
      <w:pPr>
        <w:jc w:val="center"/>
        <w:rPr>
          <w:color w:val="FF0000"/>
        </w:rPr>
      </w:pPr>
    </w:p>
    <w:p w14:paraId="451CF72D" w14:textId="77777777" w:rsidR="00BD5B6B" w:rsidRDefault="00BD5B6B" w:rsidP="00DE7589">
      <w:pPr>
        <w:jc w:val="center"/>
        <w:rPr>
          <w:color w:val="FF0000"/>
        </w:rPr>
      </w:pPr>
    </w:p>
    <w:p w14:paraId="034361BA" w14:textId="77777777" w:rsidR="00BD5B6B" w:rsidRDefault="00BD5B6B" w:rsidP="00DE7589">
      <w:pPr>
        <w:jc w:val="center"/>
        <w:rPr>
          <w:color w:val="FF0000"/>
        </w:rPr>
      </w:pPr>
    </w:p>
    <w:p w14:paraId="4B08D105" w14:textId="77777777" w:rsidR="00BD5B6B" w:rsidRDefault="00BD5B6B" w:rsidP="00DE7589">
      <w:pPr>
        <w:jc w:val="center"/>
        <w:rPr>
          <w:color w:val="FF0000"/>
        </w:rPr>
      </w:pPr>
    </w:p>
    <w:p w14:paraId="2C478C5B" w14:textId="77777777" w:rsidR="00BD5B6B" w:rsidRDefault="00BD5B6B" w:rsidP="00DE7589">
      <w:pPr>
        <w:jc w:val="center"/>
        <w:rPr>
          <w:color w:val="FF0000"/>
        </w:rPr>
      </w:pPr>
    </w:p>
    <w:p w14:paraId="4FE039E0" w14:textId="77777777" w:rsidR="00BD5B6B" w:rsidRDefault="00BD5B6B" w:rsidP="00DE7589">
      <w:pPr>
        <w:jc w:val="center"/>
        <w:rPr>
          <w:color w:val="FF0000"/>
        </w:rPr>
      </w:pPr>
    </w:p>
    <w:p w14:paraId="681936C4" w14:textId="77777777" w:rsidR="00BD5B6B" w:rsidRDefault="00BD5B6B" w:rsidP="00DE7589">
      <w:pPr>
        <w:jc w:val="center"/>
        <w:rPr>
          <w:color w:val="FF0000"/>
        </w:rPr>
      </w:pPr>
    </w:p>
    <w:p w14:paraId="2A56E8BA" w14:textId="77777777" w:rsidR="00BD5B6B" w:rsidRDefault="00BD5B6B" w:rsidP="00DE7589">
      <w:pPr>
        <w:jc w:val="center"/>
        <w:rPr>
          <w:color w:val="FF0000"/>
        </w:rPr>
      </w:pPr>
    </w:p>
    <w:p w14:paraId="632AF425" w14:textId="77777777" w:rsidR="00BD5B6B" w:rsidRDefault="00BD5B6B" w:rsidP="00DE7589">
      <w:pPr>
        <w:jc w:val="center"/>
        <w:rPr>
          <w:color w:val="FF0000"/>
        </w:rPr>
      </w:pPr>
    </w:p>
    <w:p w14:paraId="01E521B6" w14:textId="77777777" w:rsidR="00BD5B6B" w:rsidRDefault="00BD5B6B" w:rsidP="00DE7589">
      <w:pPr>
        <w:jc w:val="center"/>
        <w:rPr>
          <w:color w:val="FF0000"/>
        </w:rPr>
      </w:pPr>
    </w:p>
    <w:p w14:paraId="4E4AF6AB" w14:textId="77777777" w:rsidR="00BD5B6B" w:rsidRDefault="00BD5B6B" w:rsidP="00DE7589">
      <w:pPr>
        <w:jc w:val="center"/>
        <w:rPr>
          <w:color w:val="FF0000"/>
        </w:rPr>
      </w:pPr>
    </w:p>
    <w:p w14:paraId="2CE5D6C4" w14:textId="77777777" w:rsidR="00BD5B6B" w:rsidRDefault="00BD5B6B" w:rsidP="00DE7589">
      <w:pPr>
        <w:jc w:val="center"/>
        <w:rPr>
          <w:color w:val="FF0000"/>
        </w:rPr>
      </w:pPr>
    </w:p>
    <w:p w14:paraId="086CE31D" w14:textId="77777777" w:rsidR="00BD5B6B" w:rsidRDefault="00BD5B6B" w:rsidP="00DE7589">
      <w:pPr>
        <w:jc w:val="center"/>
        <w:rPr>
          <w:color w:val="FF0000"/>
        </w:rPr>
      </w:pPr>
    </w:p>
    <w:p w14:paraId="54519511" w14:textId="77777777" w:rsidR="00BD5B6B" w:rsidRPr="00231BAB" w:rsidRDefault="00BD5B6B" w:rsidP="00DE7589">
      <w:pPr>
        <w:jc w:val="center"/>
        <w:rPr>
          <w:color w:val="FF0000"/>
        </w:rPr>
      </w:pPr>
    </w:p>
    <w:p w14:paraId="58D09C98" w14:textId="77777777" w:rsidR="00DE7589" w:rsidRDefault="00DE7589" w:rsidP="00DE7589">
      <w:pPr>
        <w:jc w:val="center"/>
        <w:rPr>
          <w:color w:val="FF0000"/>
        </w:rPr>
      </w:pPr>
    </w:p>
    <w:p w14:paraId="561450E1" w14:textId="77777777" w:rsidR="00BD5B6B" w:rsidRDefault="00BD5B6B" w:rsidP="00DE7589">
      <w:pPr>
        <w:jc w:val="center"/>
        <w:rPr>
          <w:color w:val="FF0000"/>
        </w:rPr>
      </w:pPr>
    </w:p>
    <w:p w14:paraId="646FA386" w14:textId="77777777" w:rsidR="00BD5B6B" w:rsidRDefault="00BD5B6B" w:rsidP="00DE7589">
      <w:pPr>
        <w:jc w:val="center"/>
        <w:rPr>
          <w:color w:val="FF0000"/>
        </w:rPr>
      </w:pPr>
    </w:p>
    <w:p w14:paraId="29E13914" w14:textId="77777777" w:rsidR="00BD5B6B" w:rsidRDefault="00BD5B6B" w:rsidP="00DE7589">
      <w:pPr>
        <w:jc w:val="center"/>
        <w:rPr>
          <w:color w:val="FF0000"/>
        </w:rPr>
      </w:pPr>
    </w:p>
    <w:p w14:paraId="40576F3C" w14:textId="77777777" w:rsidR="00BD5B6B" w:rsidRDefault="00BD5B6B" w:rsidP="00DE7589">
      <w:pPr>
        <w:jc w:val="center"/>
        <w:rPr>
          <w:color w:val="FF0000"/>
        </w:rPr>
      </w:pPr>
    </w:p>
    <w:p w14:paraId="755328C2" w14:textId="77777777" w:rsidR="00BD5B6B" w:rsidRDefault="00BD5B6B" w:rsidP="00DE7589">
      <w:pPr>
        <w:jc w:val="center"/>
        <w:rPr>
          <w:color w:val="FF0000"/>
        </w:rPr>
      </w:pPr>
    </w:p>
    <w:p w14:paraId="124FA41F" w14:textId="77777777" w:rsidR="00BD5B6B" w:rsidRDefault="00BD5B6B" w:rsidP="00DE7589">
      <w:pPr>
        <w:jc w:val="center"/>
        <w:rPr>
          <w:color w:val="FF0000"/>
        </w:rPr>
      </w:pPr>
    </w:p>
    <w:p w14:paraId="145806AA" w14:textId="77777777" w:rsidR="00BD5B6B" w:rsidRDefault="00BD5B6B" w:rsidP="00DE7589">
      <w:pPr>
        <w:jc w:val="center"/>
        <w:rPr>
          <w:color w:val="FF0000"/>
        </w:rPr>
      </w:pPr>
    </w:p>
    <w:p w14:paraId="10047397" w14:textId="77777777" w:rsidR="00BD5B6B" w:rsidRDefault="00BD5B6B" w:rsidP="00DE7589">
      <w:pPr>
        <w:jc w:val="center"/>
        <w:rPr>
          <w:color w:val="FF0000"/>
        </w:rPr>
      </w:pPr>
    </w:p>
    <w:p w14:paraId="15D31471" w14:textId="77777777" w:rsidR="00BD5B6B" w:rsidRDefault="00BD5B6B" w:rsidP="00DE7589">
      <w:pPr>
        <w:jc w:val="center"/>
        <w:rPr>
          <w:color w:val="FF0000"/>
        </w:rPr>
      </w:pPr>
    </w:p>
    <w:p w14:paraId="5DC3E972" w14:textId="77777777" w:rsidR="00BD5B6B" w:rsidRDefault="00BD5B6B" w:rsidP="00DE7589">
      <w:pPr>
        <w:jc w:val="center"/>
        <w:rPr>
          <w:color w:val="FF0000"/>
        </w:rPr>
      </w:pPr>
    </w:p>
    <w:p w14:paraId="3FDFB5AC" w14:textId="77777777" w:rsidR="00BD5B6B" w:rsidRDefault="00BD5B6B" w:rsidP="00DE7589">
      <w:pPr>
        <w:jc w:val="center"/>
        <w:rPr>
          <w:color w:val="FF0000"/>
        </w:rPr>
      </w:pPr>
    </w:p>
    <w:p w14:paraId="0449599C" w14:textId="77777777" w:rsidR="00BD5B6B" w:rsidRDefault="00BD5B6B" w:rsidP="00DE7589">
      <w:pPr>
        <w:jc w:val="center"/>
        <w:rPr>
          <w:color w:val="FF0000"/>
        </w:rPr>
      </w:pPr>
    </w:p>
    <w:p w14:paraId="0CFF6C26" w14:textId="77777777" w:rsidR="00BD5B6B" w:rsidRDefault="00BD5B6B" w:rsidP="00DE7589">
      <w:pPr>
        <w:jc w:val="center"/>
        <w:rPr>
          <w:color w:val="FF0000"/>
        </w:rPr>
      </w:pPr>
    </w:p>
    <w:p w14:paraId="3DE4A34E" w14:textId="77777777" w:rsidR="00BD5B6B" w:rsidRDefault="00BD5B6B" w:rsidP="00DE7589">
      <w:pPr>
        <w:jc w:val="center"/>
        <w:rPr>
          <w:color w:val="FF0000"/>
        </w:rPr>
      </w:pPr>
    </w:p>
    <w:p w14:paraId="0759B557" w14:textId="77777777" w:rsidR="00BD5B6B" w:rsidRDefault="00BD5B6B" w:rsidP="00DE7589">
      <w:pPr>
        <w:jc w:val="center"/>
        <w:rPr>
          <w:color w:val="FF0000"/>
        </w:rPr>
      </w:pPr>
    </w:p>
    <w:p w14:paraId="178E8175" w14:textId="77777777" w:rsidR="00BD5B6B" w:rsidRDefault="00BD5B6B" w:rsidP="00DE7589">
      <w:pPr>
        <w:jc w:val="center"/>
        <w:rPr>
          <w:color w:val="FF0000"/>
        </w:rPr>
      </w:pPr>
    </w:p>
    <w:p w14:paraId="5109177B" w14:textId="77777777" w:rsidR="00D20A84" w:rsidRDefault="00D20A84" w:rsidP="00342893">
      <w:pPr>
        <w:jc w:val="center"/>
        <w:rPr>
          <w:b/>
        </w:rPr>
      </w:pPr>
    </w:p>
    <w:p w14:paraId="64D6A971" w14:textId="77777777" w:rsidR="00F9718D" w:rsidRPr="00231BAB" w:rsidRDefault="00342893" w:rsidP="00342893">
      <w:pPr>
        <w:jc w:val="center"/>
        <w:rPr>
          <w:b/>
        </w:rPr>
      </w:pPr>
      <w:r w:rsidRPr="00231BAB">
        <w:rPr>
          <w:b/>
        </w:rPr>
        <w:t>EK-2-A-2</w:t>
      </w:r>
    </w:p>
    <w:p w14:paraId="1A2F3323" w14:textId="77777777" w:rsidR="00677954" w:rsidRPr="00231BAB" w:rsidRDefault="00677954" w:rsidP="00342893">
      <w:pPr>
        <w:jc w:val="center"/>
        <w:rPr>
          <w:b/>
        </w:rPr>
      </w:pPr>
      <w:r w:rsidRPr="00231BAB">
        <w:rPr>
          <w:b/>
        </w:rPr>
        <w:t>TÜRKİYE’NİN TARİFE CETVELİ</w:t>
      </w:r>
    </w:p>
    <w:p w14:paraId="1FC98C73" w14:textId="77777777" w:rsidR="009D3276" w:rsidRPr="00231BAB" w:rsidRDefault="009D3276" w:rsidP="002007CD">
      <w:pPr>
        <w:tabs>
          <w:tab w:val="left" w:pos="851"/>
        </w:tabs>
        <w:autoSpaceDE w:val="0"/>
        <w:autoSpaceDN w:val="0"/>
        <w:adjustRightInd w:val="0"/>
        <w:spacing w:line="280" w:lineRule="exact"/>
        <w:jc w:val="both"/>
        <w:rPr>
          <w:rFonts w:eastAsia="Batang"/>
          <w:lang w:val="tr-TR"/>
        </w:rPr>
      </w:pPr>
    </w:p>
    <w:p w14:paraId="121DDD3D" w14:textId="76E1C6BB" w:rsidR="00BD5B6B" w:rsidRDefault="002007CD" w:rsidP="00BD5B6B">
      <w:pPr>
        <w:pStyle w:val="ListeParagraf"/>
        <w:numPr>
          <w:ilvl w:val="0"/>
          <w:numId w:val="16"/>
        </w:numPr>
        <w:tabs>
          <w:tab w:val="left" w:pos="851"/>
        </w:tabs>
        <w:autoSpaceDE w:val="0"/>
        <w:autoSpaceDN w:val="0"/>
        <w:adjustRightInd w:val="0"/>
        <w:ind w:hanging="720"/>
        <w:jc w:val="both"/>
        <w:rPr>
          <w:rFonts w:eastAsia="Batang"/>
          <w:lang w:val="tr-TR"/>
        </w:rPr>
      </w:pPr>
      <w:r w:rsidRPr="00BD5B6B">
        <w:rPr>
          <w:rFonts w:eastAsia="Batang"/>
          <w:lang w:val="tr-TR"/>
        </w:rPr>
        <w:t>İşbu Cetvel’in hükümleri genel olarak Türk</w:t>
      </w:r>
      <w:r w:rsidR="009F59AF" w:rsidRPr="00BD5B6B">
        <w:rPr>
          <w:rFonts w:eastAsia="Batang"/>
          <w:lang w:val="tr-TR"/>
        </w:rPr>
        <w:t>iye’nin</w:t>
      </w:r>
      <w:r w:rsidRPr="00BD5B6B">
        <w:rPr>
          <w:rFonts w:eastAsia="Batang"/>
          <w:lang w:val="tr-TR"/>
        </w:rPr>
        <w:t xml:space="preserve"> Gümrük Tarife Cetveli (</w:t>
      </w:r>
      <w:r w:rsidR="002372DB" w:rsidRPr="00BD5B6B">
        <w:rPr>
          <w:rFonts w:eastAsia="Batang"/>
          <w:lang w:val="tr-TR"/>
        </w:rPr>
        <w:t xml:space="preserve"> bundan sonra “</w:t>
      </w:r>
      <w:r w:rsidRPr="00BD5B6B">
        <w:rPr>
          <w:rFonts w:eastAsia="Batang"/>
          <w:lang w:val="tr-TR"/>
        </w:rPr>
        <w:t>TGTC</w:t>
      </w:r>
      <w:r w:rsidR="002372DB" w:rsidRPr="00BD5B6B">
        <w:rPr>
          <w:rFonts w:eastAsia="Batang"/>
          <w:lang w:val="tr-TR"/>
        </w:rPr>
        <w:t>” olarak anılacaktır</w:t>
      </w:r>
      <w:r w:rsidRPr="00BD5B6B">
        <w:rPr>
          <w:rFonts w:eastAsia="Batang"/>
          <w:lang w:val="tr-TR"/>
        </w:rPr>
        <w:t>) çerçevesinde ifade edilmiştir ve işbu Cetvel’in hükümlerinin yorumlanmasında, Cetvel’in alt başlıklarının ürün kapsamları da dâhil olmak üzere, TGTC’nin</w:t>
      </w:r>
      <w:r w:rsidR="002372DB" w:rsidRPr="00BD5B6B">
        <w:rPr>
          <w:rFonts w:eastAsia="Batang"/>
          <w:lang w:val="tr-TR"/>
        </w:rPr>
        <w:t xml:space="preserve"> Genel Notlar, Bölüm Notları, </w:t>
      </w:r>
      <w:r w:rsidRPr="00BD5B6B">
        <w:rPr>
          <w:rFonts w:eastAsia="Batang"/>
          <w:lang w:val="tr-TR"/>
        </w:rPr>
        <w:t>Fasıl Notları</w:t>
      </w:r>
      <w:r w:rsidR="002372DB" w:rsidRPr="00BD5B6B">
        <w:rPr>
          <w:rFonts w:eastAsia="Batang"/>
          <w:lang w:val="tr-TR"/>
        </w:rPr>
        <w:t xml:space="preserve"> ve alt başlıklarına it notlar </w:t>
      </w:r>
      <w:r w:rsidRPr="00BD5B6B">
        <w:rPr>
          <w:rFonts w:eastAsia="Batang"/>
          <w:lang w:val="tr-TR"/>
        </w:rPr>
        <w:t xml:space="preserve"> esas alınacaktır. İşbu Cetvel’in hükümleri TGTC’nin bunlara tekabül eden hükümleri ile aynı olduğu ölçüde, işbu Cetvel’in hükümleri TGTC’nin tekabül eden hükümleri ile aynı anlama gelecektir.</w:t>
      </w:r>
    </w:p>
    <w:p w14:paraId="1EBD2F40" w14:textId="77777777" w:rsidR="00BD5B6B" w:rsidRDefault="00BD5B6B" w:rsidP="00BD5B6B">
      <w:pPr>
        <w:pStyle w:val="ListeParagraf"/>
        <w:tabs>
          <w:tab w:val="left" w:pos="851"/>
        </w:tabs>
        <w:autoSpaceDE w:val="0"/>
        <w:autoSpaceDN w:val="0"/>
        <w:adjustRightInd w:val="0"/>
        <w:jc w:val="both"/>
        <w:rPr>
          <w:rFonts w:eastAsia="Batang"/>
          <w:lang w:val="tr-TR"/>
        </w:rPr>
      </w:pPr>
    </w:p>
    <w:p w14:paraId="5ACA65AB" w14:textId="77777777" w:rsidR="00BD5B6B" w:rsidRDefault="002007CD" w:rsidP="0076258F">
      <w:pPr>
        <w:pStyle w:val="ListeParagraf"/>
        <w:numPr>
          <w:ilvl w:val="0"/>
          <w:numId w:val="16"/>
        </w:numPr>
        <w:tabs>
          <w:tab w:val="left" w:pos="851"/>
        </w:tabs>
        <w:autoSpaceDE w:val="0"/>
        <w:autoSpaceDN w:val="0"/>
        <w:adjustRightInd w:val="0"/>
        <w:ind w:hanging="720"/>
        <w:jc w:val="both"/>
        <w:rPr>
          <w:rFonts w:eastAsia="Batang"/>
          <w:lang w:val="tr-TR"/>
        </w:rPr>
      </w:pPr>
      <w:r w:rsidRPr="00BD5B6B">
        <w:rPr>
          <w:rFonts w:eastAsia="Batang"/>
          <w:lang w:val="tr-TR"/>
        </w:rPr>
        <w:t>İşbu Cetvel’de belirtilen temel gümrük vergisi oranları 1 Ocak 2014 tarihinde yürürlükte olan Türk</w:t>
      </w:r>
      <w:r w:rsidR="009F59AF" w:rsidRPr="00BD5B6B">
        <w:rPr>
          <w:rFonts w:eastAsia="Batang"/>
          <w:lang w:val="tr-TR"/>
        </w:rPr>
        <w:t>iye’nin</w:t>
      </w:r>
      <w:r w:rsidRPr="00BD5B6B">
        <w:rPr>
          <w:rFonts w:eastAsia="Batang"/>
          <w:lang w:val="tr-TR"/>
        </w:rPr>
        <w:t xml:space="preserve"> MFN gümrük vergi oranlarını yansıtır.</w:t>
      </w:r>
    </w:p>
    <w:p w14:paraId="21AB2C89" w14:textId="77777777" w:rsidR="00BD5B6B" w:rsidRPr="00BD5B6B" w:rsidRDefault="00BD5B6B" w:rsidP="00BD5B6B">
      <w:pPr>
        <w:pStyle w:val="ListeParagraf"/>
        <w:rPr>
          <w:rFonts w:eastAsia="Batang"/>
          <w:lang w:val="tr-TR"/>
        </w:rPr>
      </w:pPr>
    </w:p>
    <w:p w14:paraId="3ED84E53" w14:textId="3858B87B" w:rsidR="0076258F" w:rsidRPr="00BD5B6B" w:rsidRDefault="0076258F" w:rsidP="0076258F">
      <w:pPr>
        <w:pStyle w:val="ListeParagraf"/>
        <w:numPr>
          <w:ilvl w:val="0"/>
          <w:numId w:val="16"/>
        </w:numPr>
        <w:tabs>
          <w:tab w:val="left" w:pos="851"/>
        </w:tabs>
        <w:autoSpaceDE w:val="0"/>
        <w:autoSpaceDN w:val="0"/>
        <w:adjustRightInd w:val="0"/>
        <w:ind w:hanging="720"/>
        <w:jc w:val="both"/>
        <w:rPr>
          <w:rFonts w:eastAsia="Batang"/>
          <w:lang w:val="tr-TR"/>
        </w:rPr>
      </w:pPr>
      <w:r w:rsidRPr="00BD5B6B">
        <w:rPr>
          <w:rFonts w:eastAsia="Batang"/>
          <w:lang w:val="tr-TR"/>
        </w:rPr>
        <w:t>Madde 2.6 (İthalatta Gümrük Vergilerinin İndirilmesi ve/veya Sıfırlanması) uyarınca Türkiye, Singapur menşeli eşya üzerindeki vergileri</w:t>
      </w:r>
      <w:r w:rsidR="000371EF" w:rsidRPr="00BD5B6B">
        <w:rPr>
          <w:rFonts w:eastAsia="Batang"/>
          <w:lang w:val="tr-TR"/>
        </w:rPr>
        <w:t>,</w:t>
      </w:r>
      <w:r w:rsidRPr="00BD5B6B">
        <w:rPr>
          <w:rFonts w:eastAsia="Batang"/>
          <w:lang w:val="tr-TR"/>
        </w:rPr>
        <w:t xml:space="preserve"> </w:t>
      </w:r>
      <w:r w:rsidR="000371EF" w:rsidRPr="00BD5B6B">
        <w:rPr>
          <w:rFonts w:eastAsia="Batang"/>
          <w:lang w:val="tr-TR"/>
        </w:rPr>
        <w:t xml:space="preserve">“X” kategorisi hariç olmak üzere, </w:t>
      </w:r>
      <w:r w:rsidRPr="00BD5B6B">
        <w:rPr>
          <w:rFonts w:eastAsia="Batang"/>
          <w:lang w:val="tr-TR"/>
        </w:rPr>
        <w:t>Türk</w:t>
      </w:r>
      <w:r w:rsidR="00CB48E6" w:rsidRPr="00BD5B6B">
        <w:rPr>
          <w:rFonts w:eastAsia="Batang"/>
          <w:lang w:val="tr-TR"/>
        </w:rPr>
        <w:t>iye’nin</w:t>
      </w:r>
      <w:r w:rsidRPr="00BD5B6B">
        <w:rPr>
          <w:rFonts w:eastAsia="Batang"/>
          <w:lang w:val="tr-TR"/>
        </w:rPr>
        <w:t xml:space="preserve"> Tarife Cet</w:t>
      </w:r>
      <w:r w:rsidR="000371EF" w:rsidRPr="00BD5B6B">
        <w:rPr>
          <w:rFonts w:eastAsia="Batang"/>
          <w:lang w:val="tr-TR"/>
        </w:rPr>
        <w:t xml:space="preserve">veli’nde belirtildiği şekilde, işbu Anlaşma’nın yürürlüğe girdiği </w:t>
      </w:r>
      <w:r w:rsidR="00CD45C6" w:rsidRPr="00B8137D">
        <w:rPr>
          <w:rFonts w:eastAsia="Batang"/>
          <w:lang w:val="tr-TR"/>
        </w:rPr>
        <w:t>tarihten itibaren indirim takvimi çerçevesinde</w:t>
      </w:r>
      <w:r w:rsidR="000371EF" w:rsidRPr="00CD45C6">
        <w:rPr>
          <w:rFonts w:eastAsia="Batang"/>
          <w:color w:val="FF0000"/>
          <w:lang w:val="tr-TR"/>
        </w:rPr>
        <w:t xml:space="preserve"> </w:t>
      </w:r>
      <w:r w:rsidRPr="00BD5B6B">
        <w:rPr>
          <w:rFonts w:eastAsia="Batang"/>
          <w:lang w:val="tr-TR"/>
        </w:rPr>
        <w:t>sıfırlar.</w:t>
      </w:r>
    </w:p>
    <w:sectPr w:rsidR="0076258F" w:rsidRPr="00BD5B6B" w:rsidSect="00F77FB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ED772" w14:textId="77777777" w:rsidR="00565492" w:rsidRDefault="00565492" w:rsidP="000371EF">
      <w:r>
        <w:separator/>
      </w:r>
    </w:p>
  </w:endnote>
  <w:endnote w:type="continuationSeparator" w:id="0">
    <w:p w14:paraId="7A81E690" w14:textId="77777777" w:rsidR="00565492" w:rsidRDefault="00565492" w:rsidP="000371EF">
      <w:r>
        <w:continuationSeparator/>
      </w:r>
    </w:p>
  </w:endnote>
  <w:endnote w:type="continuationNotice" w:id="1">
    <w:p w14:paraId="78AF2323" w14:textId="77777777" w:rsidR="00565492" w:rsidRDefault="00565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8ACD7" w14:textId="77777777" w:rsidR="00C61C50" w:rsidRDefault="00C61C5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757978"/>
      <w:docPartObj>
        <w:docPartGallery w:val="Page Numbers (Bottom of Page)"/>
        <w:docPartUnique/>
      </w:docPartObj>
    </w:sdtPr>
    <w:sdtEndPr/>
    <w:sdtContent>
      <w:p w14:paraId="0B9A750F" w14:textId="77777777" w:rsidR="004860CF" w:rsidRDefault="004860CF">
        <w:pPr>
          <w:pStyle w:val="Altbilgi"/>
          <w:jc w:val="center"/>
        </w:pPr>
        <w:r>
          <w:fldChar w:fldCharType="begin"/>
        </w:r>
        <w:r>
          <w:instrText>PAGE   \* MERGEFORMAT</w:instrText>
        </w:r>
        <w:r>
          <w:fldChar w:fldCharType="separate"/>
        </w:r>
        <w:r w:rsidR="001803EB" w:rsidRPr="001803EB">
          <w:rPr>
            <w:noProof/>
            <w:lang w:val="tr-TR"/>
          </w:rPr>
          <w:t>1</w:t>
        </w:r>
        <w:r>
          <w:fldChar w:fldCharType="end"/>
        </w:r>
      </w:p>
    </w:sdtContent>
  </w:sdt>
  <w:p w14:paraId="3F89701B" w14:textId="77777777" w:rsidR="004860CF" w:rsidRDefault="004860CF">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5665F" w14:textId="77777777" w:rsidR="00C61C50" w:rsidRDefault="00C61C5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F159A" w14:textId="77777777" w:rsidR="00565492" w:rsidRDefault="00565492" w:rsidP="000371EF">
      <w:r>
        <w:separator/>
      </w:r>
    </w:p>
  </w:footnote>
  <w:footnote w:type="continuationSeparator" w:id="0">
    <w:p w14:paraId="257ED350" w14:textId="77777777" w:rsidR="00565492" w:rsidRDefault="00565492" w:rsidP="000371EF">
      <w:r>
        <w:continuationSeparator/>
      </w:r>
    </w:p>
  </w:footnote>
  <w:footnote w:type="continuationNotice" w:id="1">
    <w:p w14:paraId="7A358487" w14:textId="77777777" w:rsidR="00565492" w:rsidRDefault="005654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5BB" w14:textId="77777777" w:rsidR="00C61C50" w:rsidRDefault="00C61C5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D0648" w14:textId="77777777" w:rsidR="000371EF" w:rsidRPr="00342893" w:rsidRDefault="000371EF" w:rsidP="00342893">
    <w:pPr>
      <w:pStyle w:val="stbilgi"/>
      <w:jc w:val="right"/>
      <w:rPr>
        <w:i/>
        <w:sz w:val="20"/>
        <w:szCs w:val="20"/>
      </w:rPr>
    </w:pPr>
    <w:r w:rsidRPr="00342893">
      <w:rPr>
        <w:i/>
        <w:sz w:val="20"/>
        <w:szCs w:val="20"/>
      </w:rPr>
      <w:t>E</w:t>
    </w:r>
    <w:r w:rsidR="00342893" w:rsidRPr="00342893">
      <w:rPr>
        <w:i/>
        <w:sz w:val="20"/>
        <w:szCs w:val="20"/>
      </w:rPr>
      <w:t xml:space="preserve">k 2-A Gümrük Vergilerinin Sıfırlanması </w:t>
    </w:r>
  </w:p>
  <w:p w14:paraId="55F6DFC8" w14:textId="77777777" w:rsidR="000371EF" w:rsidRDefault="000371EF">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27288" w14:textId="77777777" w:rsidR="00C61C50" w:rsidRDefault="00C61C5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60558"/>
    <w:multiLevelType w:val="hybridMultilevel"/>
    <w:tmpl w:val="21681408"/>
    <w:lvl w:ilvl="0" w:tplc="EF2064F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10605DA5"/>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2">
    <w:nsid w:val="14B21C14"/>
    <w:multiLevelType w:val="hybridMultilevel"/>
    <w:tmpl w:val="E3FAAF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354450"/>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1591DB6"/>
    <w:multiLevelType w:val="hybridMultilevel"/>
    <w:tmpl w:val="E806B6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275317"/>
    <w:multiLevelType w:val="singleLevel"/>
    <w:tmpl w:val="8BA6F868"/>
    <w:lvl w:ilvl="0">
      <w:start w:val="1"/>
      <w:numFmt w:val="lowerLetter"/>
      <w:lvlText w:val="(%1)"/>
      <w:legacy w:legacy="1" w:legacySpace="0" w:legacyIndent="720"/>
      <w:lvlJc w:val="left"/>
      <w:rPr>
        <w:rFonts w:ascii="Times New Roman" w:hAnsi="Times New Roman" w:cs="Times New Roman" w:hint="default"/>
      </w:rPr>
    </w:lvl>
  </w:abstractNum>
  <w:abstractNum w:abstractNumId="6">
    <w:nsid w:val="3F72290F"/>
    <w:multiLevelType w:val="hybridMultilevel"/>
    <w:tmpl w:val="09AE94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E845AD"/>
    <w:multiLevelType w:val="hybridMultilevel"/>
    <w:tmpl w:val="CD3402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E530A64"/>
    <w:multiLevelType w:val="hybridMultilevel"/>
    <w:tmpl w:val="C9F2C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AE058D"/>
    <w:multiLevelType w:val="hybridMultilevel"/>
    <w:tmpl w:val="9E747182"/>
    <w:lvl w:ilvl="0" w:tplc="D7F2E4FE">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5F660827"/>
    <w:multiLevelType w:val="hybridMultilevel"/>
    <w:tmpl w:val="B8C4E7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B2695E"/>
    <w:multiLevelType w:val="hybridMultilevel"/>
    <w:tmpl w:val="5790B6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28D78EC"/>
    <w:multiLevelType w:val="hybridMultilevel"/>
    <w:tmpl w:val="258E2D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EEC2B76"/>
    <w:multiLevelType w:val="hybridMultilevel"/>
    <w:tmpl w:val="9D38F9F8"/>
    <w:lvl w:ilvl="0" w:tplc="A59E25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78214EB1"/>
    <w:multiLevelType w:val="hybridMultilevel"/>
    <w:tmpl w:val="C43CDCD0"/>
    <w:lvl w:ilvl="0" w:tplc="331E5B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E5A1D8F"/>
    <w:multiLevelType w:val="hybridMultilevel"/>
    <w:tmpl w:val="662C2A64"/>
    <w:lvl w:ilvl="0" w:tplc="087CBC7C">
      <w:start w:val="1"/>
      <w:numFmt w:val="low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9"/>
  </w:num>
  <w:num w:numId="5">
    <w:abstractNumId w:val="7"/>
  </w:num>
  <w:num w:numId="6">
    <w:abstractNumId w:val="8"/>
  </w:num>
  <w:num w:numId="7">
    <w:abstractNumId w:val="3"/>
  </w:num>
  <w:num w:numId="8">
    <w:abstractNumId w:val="11"/>
  </w:num>
  <w:num w:numId="9">
    <w:abstractNumId w:val="14"/>
  </w:num>
  <w:num w:numId="10">
    <w:abstractNumId w:val="13"/>
  </w:num>
  <w:num w:numId="11">
    <w:abstractNumId w:val="15"/>
  </w:num>
  <w:num w:numId="12">
    <w:abstractNumId w:val="12"/>
  </w:num>
  <w:num w:numId="13">
    <w:abstractNumId w:val="2"/>
  </w:num>
  <w:num w:numId="14">
    <w:abstractNumId w:val="10"/>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2616-v3\LIBRARY"/>
    <w:docVar w:name="OfficeIni" w:val="Istanbul-EsinAttorney-TURKISH.ini"/>
  </w:docVars>
  <w:rsids>
    <w:rsidRoot w:val="00DE7589"/>
    <w:rsid w:val="0001797E"/>
    <w:rsid w:val="000206A4"/>
    <w:rsid w:val="000371EF"/>
    <w:rsid w:val="000418FB"/>
    <w:rsid w:val="00084D50"/>
    <w:rsid w:val="000A79E9"/>
    <w:rsid w:val="000D0F9D"/>
    <w:rsid w:val="000E7EB3"/>
    <w:rsid w:val="000F2FB9"/>
    <w:rsid w:val="00105F64"/>
    <w:rsid w:val="00136AB2"/>
    <w:rsid w:val="00140CA5"/>
    <w:rsid w:val="0015216B"/>
    <w:rsid w:val="001803EB"/>
    <w:rsid w:val="00193AA4"/>
    <w:rsid w:val="001C7C91"/>
    <w:rsid w:val="001D6CF8"/>
    <w:rsid w:val="002007CD"/>
    <w:rsid w:val="00207B91"/>
    <w:rsid w:val="00231BAB"/>
    <w:rsid w:val="00232625"/>
    <w:rsid w:val="002372DB"/>
    <w:rsid w:val="00270AD4"/>
    <w:rsid w:val="002B77C7"/>
    <w:rsid w:val="003344B9"/>
    <w:rsid w:val="00342893"/>
    <w:rsid w:val="003B7EEB"/>
    <w:rsid w:val="003C0BF9"/>
    <w:rsid w:val="003D4F3F"/>
    <w:rsid w:val="003E3E53"/>
    <w:rsid w:val="003E6149"/>
    <w:rsid w:val="00426B91"/>
    <w:rsid w:val="00443467"/>
    <w:rsid w:val="00447043"/>
    <w:rsid w:val="004704E5"/>
    <w:rsid w:val="004705EE"/>
    <w:rsid w:val="00472B55"/>
    <w:rsid w:val="004860CF"/>
    <w:rsid w:val="0049253B"/>
    <w:rsid w:val="0049267C"/>
    <w:rsid w:val="004A6266"/>
    <w:rsid w:val="004D5306"/>
    <w:rsid w:val="005003E4"/>
    <w:rsid w:val="00523989"/>
    <w:rsid w:val="005630AF"/>
    <w:rsid w:val="00565492"/>
    <w:rsid w:val="00593465"/>
    <w:rsid w:val="005A37C9"/>
    <w:rsid w:val="006347F4"/>
    <w:rsid w:val="00677954"/>
    <w:rsid w:val="00696D9C"/>
    <w:rsid w:val="006A38E9"/>
    <w:rsid w:val="006C6763"/>
    <w:rsid w:val="00735219"/>
    <w:rsid w:val="0076258F"/>
    <w:rsid w:val="007B4761"/>
    <w:rsid w:val="007F25F5"/>
    <w:rsid w:val="007F3090"/>
    <w:rsid w:val="00841AEC"/>
    <w:rsid w:val="008A5359"/>
    <w:rsid w:val="008C014D"/>
    <w:rsid w:val="008D08BE"/>
    <w:rsid w:val="00941A93"/>
    <w:rsid w:val="00956A7E"/>
    <w:rsid w:val="009620E6"/>
    <w:rsid w:val="0096225C"/>
    <w:rsid w:val="0097141C"/>
    <w:rsid w:val="009B1379"/>
    <w:rsid w:val="009D3276"/>
    <w:rsid w:val="009F59AF"/>
    <w:rsid w:val="00A12C45"/>
    <w:rsid w:val="00A31507"/>
    <w:rsid w:val="00A40DCB"/>
    <w:rsid w:val="00AB2D22"/>
    <w:rsid w:val="00AB36A7"/>
    <w:rsid w:val="00AE1E82"/>
    <w:rsid w:val="00B02D42"/>
    <w:rsid w:val="00B148C5"/>
    <w:rsid w:val="00B25BAB"/>
    <w:rsid w:val="00B53FAB"/>
    <w:rsid w:val="00B8137D"/>
    <w:rsid w:val="00B8505C"/>
    <w:rsid w:val="00BC03AE"/>
    <w:rsid w:val="00BD50EF"/>
    <w:rsid w:val="00BD5B6B"/>
    <w:rsid w:val="00C4003D"/>
    <w:rsid w:val="00C5779F"/>
    <w:rsid w:val="00C61C50"/>
    <w:rsid w:val="00C634AD"/>
    <w:rsid w:val="00C978E3"/>
    <w:rsid w:val="00CA1F87"/>
    <w:rsid w:val="00CB24F0"/>
    <w:rsid w:val="00CB48E6"/>
    <w:rsid w:val="00CC302D"/>
    <w:rsid w:val="00CC6CB0"/>
    <w:rsid w:val="00CD45C6"/>
    <w:rsid w:val="00CE0D4A"/>
    <w:rsid w:val="00CF4C40"/>
    <w:rsid w:val="00D20A84"/>
    <w:rsid w:val="00D54A87"/>
    <w:rsid w:val="00D87413"/>
    <w:rsid w:val="00DA2547"/>
    <w:rsid w:val="00DA4C41"/>
    <w:rsid w:val="00DB6C34"/>
    <w:rsid w:val="00DE7589"/>
    <w:rsid w:val="00E227C0"/>
    <w:rsid w:val="00E26D2A"/>
    <w:rsid w:val="00E27F48"/>
    <w:rsid w:val="00E345EE"/>
    <w:rsid w:val="00E36BC5"/>
    <w:rsid w:val="00E4157D"/>
    <w:rsid w:val="00E41977"/>
    <w:rsid w:val="00E45F87"/>
    <w:rsid w:val="00EA0B37"/>
    <w:rsid w:val="00EC78CE"/>
    <w:rsid w:val="00EE2D52"/>
    <w:rsid w:val="00EF0C0D"/>
    <w:rsid w:val="00F03E1F"/>
    <w:rsid w:val="00F07E58"/>
    <w:rsid w:val="00F3606C"/>
    <w:rsid w:val="00F37EE2"/>
    <w:rsid w:val="00F45C8A"/>
    <w:rsid w:val="00F545CC"/>
    <w:rsid w:val="00F77FB7"/>
    <w:rsid w:val="00F84BE7"/>
    <w:rsid w:val="00F904CA"/>
    <w:rsid w:val="00F90B4F"/>
    <w:rsid w:val="00F92384"/>
    <w:rsid w:val="00F9718D"/>
    <w:rsid w:val="00FA7899"/>
    <w:rsid w:val="00FC346A"/>
    <w:rsid w:val="00FC54DE"/>
    <w:rsid w:val="00FF6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BAB65A7-9B30-4C66-95C4-6FCDED499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589"/>
    <w:pPr>
      <w:spacing w:after="0" w:line="240" w:lineRule="auto"/>
    </w:pPr>
    <w:rPr>
      <w:rFonts w:ascii="Times New Roman" w:eastAsia="Calibri"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7589"/>
    <w:pPr>
      <w:ind w:left="720"/>
    </w:pPr>
  </w:style>
  <w:style w:type="table" w:styleId="TabloKlavuzu">
    <w:name w:val="Table Grid"/>
    <w:basedOn w:val="NormalTablo"/>
    <w:uiPriority w:val="59"/>
    <w:rsid w:val="000418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klamaBavurusu">
    <w:name w:val="annotation reference"/>
    <w:basedOn w:val="VarsaylanParagrafYazTipi"/>
    <w:uiPriority w:val="99"/>
    <w:semiHidden/>
    <w:unhideWhenUsed/>
    <w:rsid w:val="00BD50EF"/>
    <w:rPr>
      <w:sz w:val="16"/>
      <w:szCs w:val="16"/>
    </w:rPr>
  </w:style>
  <w:style w:type="paragraph" w:styleId="AklamaMetni">
    <w:name w:val="annotation text"/>
    <w:basedOn w:val="Normal"/>
    <w:link w:val="AklamaMetniChar"/>
    <w:uiPriority w:val="99"/>
    <w:semiHidden/>
    <w:unhideWhenUsed/>
    <w:rsid w:val="00BD50EF"/>
    <w:rPr>
      <w:sz w:val="20"/>
      <w:szCs w:val="20"/>
    </w:rPr>
  </w:style>
  <w:style w:type="character" w:customStyle="1" w:styleId="AklamaMetniChar">
    <w:name w:val="Açıklama Metni Char"/>
    <w:basedOn w:val="VarsaylanParagrafYazTipi"/>
    <w:link w:val="AklamaMetni"/>
    <w:uiPriority w:val="99"/>
    <w:semiHidden/>
    <w:rsid w:val="00BD50EF"/>
    <w:rPr>
      <w:rFonts w:ascii="Times New Roman" w:eastAsia="Calibri" w:hAnsi="Times New Roman" w:cs="Times New Roman"/>
      <w:sz w:val="20"/>
      <w:szCs w:val="20"/>
      <w:lang w:eastAsia="ko-KR"/>
    </w:rPr>
  </w:style>
  <w:style w:type="paragraph" w:styleId="AklamaKonusu">
    <w:name w:val="annotation subject"/>
    <w:basedOn w:val="AklamaMetni"/>
    <w:next w:val="AklamaMetni"/>
    <w:link w:val="AklamaKonusuChar"/>
    <w:uiPriority w:val="99"/>
    <w:semiHidden/>
    <w:unhideWhenUsed/>
    <w:rsid w:val="00BD50EF"/>
    <w:rPr>
      <w:b/>
      <w:bCs/>
    </w:rPr>
  </w:style>
  <w:style w:type="character" w:customStyle="1" w:styleId="AklamaKonusuChar">
    <w:name w:val="Açıklama Konusu Char"/>
    <w:basedOn w:val="AklamaMetniChar"/>
    <w:link w:val="AklamaKonusu"/>
    <w:uiPriority w:val="99"/>
    <w:semiHidden/>
    <w:rsid w:val="00BD50EF"/>
    <w:rPr>
      <w:rFonts w:ascii="Times New Roman" w:eastAsia="Calibri" w:hAnsi="Times New Roman" w:cs="Times New Roman"/>
      <w:b/>
      <w:bCs/>
      <w:sz w:val="20"/>
      <w:szCs w:val="20"/>
      <w:lang w:eastAsia="ko-KR"/>
    </w:rPr>
  </w:style>
  <w:style w:type="paragraph" w:styleId="BalonMetni">
    <w:name w:val="Balloon Text"/>
    <w:basedOn w:val="Normal"/>
    <w:link w:val="BalonMetniChar"/>
    <w:uiPriority w:val="99"/>
    <w:semiHidden/>
    <w:unhideWhenUsed/>
    <w:rsid w:val="00BD50EF"/>
    <w:rPr>
      <w:rFonts w:ascii="Tahoma" w:hAnsi="Tahoma" w:cs="Tahoma"/>
      <w:sz w:val="16"/>
      <w:szCs w:val="16"/>
    </w:rPr>
  </w:style>
  <w:style w:type="character" w:customStyle="1" w:styleId="BalonMetniChar">
    <w:name w:val="Balon Metni Char"/>
    <w:basedOn w:val="VarsaylanParagrafYazTipi"/>
    <w:link w:val="BalonMetni"/>
    <w:uiPriority w:val="99"/>
    <w:semiHidden/>
    <w:rsid w:val="00BD50EF"/>
    <w:rPr>
      <w:rFonts w:ascii="Tahoma" w:eastAsia="Calibri" w:hAnsi="Tahoma" w:cs="Tahoma"/>
      <w:sz w:val="16"/>
      <w:szCs w:val="16"/>
      <w:lang w:eastAsia="ko-KR"/>
    </w:rPr>
  </w:style>
  <w:style w:type="paragraph" w:styleId="stbilgi">
    <w:name w:val="header"/>
    <w:basedOn w:val="Normal"/>
    <w:link w:val="stbilgiChar"/>
    <w:uiPriority w:val="99"/>
    <w:unhideWhenUsed/>
    <w:rsid w:val="000371EF"/>
    <w:pPr>
      <w:tabs>
        <w:tab w:val="center" w:pos="4536"/>
        <w:tab w:val="right" w:pos="9072"/>
      </w:tabs>
    </w:pPr>
  </w:style>
  <w:style w:type="character" w:customStyle="1" w:styleId="stbilgiChar">
    <w:name w:val="Üstbilgi Char"/>
    <w:basedOn w:val="VarsaylanParagrafYazTipi"/>
    <w:link w:val="stbilgi"/>
    <w:uiPriority w:val="99"/>
    <w:rsid w:val="000371EF"/>
    <w:rPr>
      <w:rFonts w:ascii="Times New Roman" w:eastAsia="Calibri" w:hAnsi="Times New Roman" w:cs="Times New Roman"/>
      <w:sz w:val="24"/>
      <w:szCs w:val="24"/>
      <w:lang w:eastAsia="ko-KR"/>
    </w:rPr>
  </w:style>
  <w:style w:type="paragraph" w:styleId="Altbilgi">
    <w:name w:val="footer"/>
    <w:basedOn w:val="Normal"/>
    <w:link w:val="AltbilgiChar"/>
    <w:uiPriority w:val="99"/>
    <w:unhideWhenUsed/>
    <w:rsid w:val="000371EF"/>
    <w:pPr>
      <w:tabs>
        <w:tab w:val="center" w:pos="4536"/>
        <w:tab w:val="right" w:pos="9072"/>
      </w:tabs>
    </w:pPr>
  </w:style>
  <w:style w:type="character" w:customStyle="1" w:styleId="AltbilgiChar">
    <w:name w:val="Altbilgi Char"/>
    <w:basedOn w:val="VarsaylanParagrafYazTipi"/>
    <w:link w:val="Altbilgi"/>
    <w:uiPriority w:val="99"/>
    <w:rsid w:val="000371EF"/>
    <w:rPr>
      <w:rFonts w:ascii="Times New Roman" w:eastAsia="Calibri"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17134">
      <w:bodyDiv w:val="1"/>
      <w:marLeft w:val="0"/>
      <w:marRight w:val="0"/>
      <w:marTop w:val="0"/>
      <w:marBottom w:val="0"/>
      <w:divBdr>
        <w:top w:val="none" w:sz="0" w:space="0" w:color="auto"/>
        <w:left w:val="none" w:sz="0" w:space="0" w:color="auto"/>
        <w:bottom w:val="none" w:sz="0" w:space="0" w:color="auto"/>
        <w:right w:val="none" w:sz="0" w:space="0" w:color="auto"/>
      </w:divBdr>
      <w:divsChild>
        <w:div w:id="894001272">
          <w:marLeft w:val="0"/>
          <w:marRight w:val="0"/>
          <w:marTop w:val="0"/>
          <w:marBottom w:val="0"/>
          <w:divBdr>
            <w:top w:val="none" w:sz="0" w:space="0" w:color="auto"/>
            <w:left w:val="none" w:sz="0" w:space="0" w:color="auto"/>
            <w:bottom w:val="none" w:sz="0" w:space="0" w:color="auto"/>
            <w:right w:val="none" w:sz="0" w:space="0" w:color="auto"/>
          </w:divBdr>
        </w:div>
      </w:divsChild>
    </w:div>
    <w:div w:id="208957886">
      <w:bodyDiv w:val="1"/>
      <w:marLeft w:val="0"/>
      <w:marRight w:val="0"/>
      <w:marTop w:val="0"/>
      <w:marBottom w:val="0"/>
      <w:divBdr>
        <w:top w:val="none" w:sz="0" w:space="0" w:color="auto"/>
        <w:left w:val="none" w:sz="0" w:space="0" w:color="auto"/>
        <w:bottom w:val="none" w:sz="0" w:space="0" w:color="auto"/>
        <w:right w:val="none" w:sz="0" w:space="0" w:color="auto"/>
      </w:divBdr>
      <w:divsChild>
        <w:div w:id="1934782896">
          <w:marLeft w:val="0"/>
          <w:marRight w:val="0"/>
          <w:marTop w:val="0"/>
          <w:marBottom w:val="0"/>
          <w:divBdr>
            <w:top w:val="none" w:sz="0" w:space="0" w:color="auto"/>
            <w:left w:val="none" w:sz="0" w:space="0" w:color="auto"/>
            <w:bottom w:val="none" w:sz="0" w:space="0" w:color="auto"/>
            <w:right w:val="none" w:sz="0" w:space="0" w:color="auto"/>
          </w:divBdr>
        </w:div>
      </w:divsChild>
    </w:div>
    <w:div w:id="280189169">
      <w:bodyDiv w:val="1"/>
      <w:marLeft w:val="0"/>
      <w:marRight w:val="0"/>
      <w:marTop w:val="0"/>
      <w:marBottom w:val="0"/>
      <w:divBdr>
        <w:top w:val="none" w:sz="0" w:space="0" w:color="auto"/>
        <w:left w:val="none" w:sz="0" w:space="0" w:color="auto"/>
        <w:bottom w:val="none" w:sz="0" w:space="0" w:color="auto"/>
        <w:right w:val="none" w:sz="0" w:space="0" w:color="auto"/>
      </w:divBdr>
      <w:divsChild>
        <w:div w:id="881985227">
          <w:marLeft w:val="0"/>
          <w:marRight w:val="0"/>
          <w:marTop w:val="0"/>
          <w:marBottom w:val="0"/>
          <w:divBdr>
            <w:top w:val="none" w:sz="0" w:space="0" w:color="auto"/>
            <w:left w:val="none" w:sz="0" w:space="0" w:color="auto"/>
            <w:bottom w:val="none" w:sz="0" w:space="0" w:color="auto"/>
            <w:right w:val="none" w:sz="0" w:space="0" w:color="auto"/>
          </w:divBdr>
        </w:div>
      </w:divsChild>
    </w:div>
    <w:div w:id="503131191">
      <w:bodyDiv w:val="1"/>
      <w:marLeft w:val="0"/>
      <w:marRight w:val="0"/>
      <w:marTop w:val="0"/>
      <w:marBottom w:val="0"/>
      <w:divBdr>
        <w:top w:val="none" w:sz="0" w:space="0" w:color="auto"/>
        <w:left w:val="none" w:sz="0" w:space="0" w:color="auto"/>
        <w:bottom w:val="none" w:sz="0" w:space="0" w:color="auto"/>
        <w:right w:val="none" w:sz="0" w:space="0" w:color="auto"/>
      </w:divBdr>
      <w:divsChild>
        <w:div w:id="1080253654">
          <w:marLeft w:val="0"/>
          <w:marRight w:val="0"/>
          <w:marTop w:val="0"/>
          <w:marBottom w:val="0"/>
          <w:divBdr>
            <w:top w:val="none" w:sz="0" w:space="0" w:color="auto"/>
            <w:left w:val="none" w:sz="0" w:space="0" w:color="auto"/>
            <w:bottom w:val="none" w:sz="0" w:space="0" w:color="auto"/>
            <w:right w:val="none" w:sz="0" w:space="0" w:color="auto"/>
          </w:divBdr>
        </w:div>
      </w:divsChild>
    </w:div>
    <w:div w:id="1574123076">
      <w:bodyDiv w:val="1"/>
      <w:marLeft w:val="0"/>
      <w:marRight w:val="0"/>
      <w:marTop w:val="0"/>
      <w:marBottom w:val="0"/>
      <w:divBdr>
        <w:top w:val="none" w:sz="0" w:space="0" w:color="auto"/>
        <w:left w:val="none" w:sz="0" w:space="0" w:color="auto"/>
        <w:bottom w:val="none" w:sz="0" w:space="0" w:color="auto"/>
        <w:right w:val="none" w:sz="0" w:space="0" w:color="auto"/>
      </w:divBdr>
      <w:divsChild>
        <w:div w:id="979387576">
          <w:marLeft w:val="0"/>
          <w:marRight w:val="0"/>
          <w:marTop w:val="0"/>
          <w:marBottom w:val="0"/>
          <w:divBdr>
            <w:top w:val="none" w:sz="0" w:space="0" w:color="auto"/>
            <w:left w:val="none" w:sz="0" w:space="0" w:color="auto"/>
            <w:bottom w:val="none" w:sz="0" w:space="0" w:color="auto"/>
            <w:right w:val="none" w:sz="0" w:space="0" w:color="auto"/>
          </w:divBdr>
        </w:div>
      </w:divsChild>
    </w:div>
    <w:div w:id="1586110735">
      <w:bodyDiv w:val="1"/>
      <w:marLeft w:val="0"/>
      <w:marRight w:val="0"/>
      <w:marTop w:val="0"/>
      <w:marBottom w:val="0"/>
      <w:divBdr>
        <w:top w:val="none" w:sz="0" w:space="0" w:color="auto"/>
        <w:left w:val="none" w:sz="0" w:space="0" w:color="auto"/>
        <w:bottom w:val="none" w:sz="0" w:space="0" w:color="auto"/>
        <w:right w:val="none" w:sz="0" w:space="0" w:color="auto"/>
      </w:divBdr>
      <w:divsChild>
        <w:div w:id="1024329107">
          <w:marLeft w:val="0"/>
          <w:marRight w:val="0"/>
          <w:marTop w:val="0"/>
          <w:marBottom w:val="0"/>
          <w:divBdr>
            <w:top w:val="none" w:sz="0" w:space="0" w:color="auto"/>
            <w:left w:val="none" w:sz="0" w:space="0" w:color="auto"/>
            <w:bottom w:val="none" w:sz="0" w:space="0" w:color="auto"/>
            <w:right w:val="none" w:sz="0" w:space="0" w:color="auto"/>
          </w:divBdr>
        </w:div>
      </w:divsChild>
    </w:div>
    <w:div w:id="1733844332">
      <w:bodyDiv w:val="1"/>
      <w:marLeft w:val="0"/>
      <w:marRight w:val="0"/>
      <w:marTop w:val="0"/>
      <w:marBottom w:val="0"/>
      <w:divBdr>
        <w:top w:val="none" w:sz="0" w:space="0" w:color="auto"/>
        <w:left w:val="none" w:sz="0" w:space="0" w:color="auto"/>
        <w:bottom w:val="none" w:sz="0" w:space="0" w:color="auto"/>
        <w:right w:val="none" w:sz="0" w:space="0" w:color="auto"/>
      </w:divBdr>
      <w:divsChild>
        <w:div w:id="1154568984">
          <w:marLeft w:val="0"/>
          <w:marRight w:val="0"/>
          <w:marTop w:val="0"/>
          <w:marBottom w:val="0"/>
          <w:divBdr>
            <w:top w:val="none" w:sz="0" w:space="0" w:color="auto"/>
            <w:left w:val="none" w:sz="0" w:space="0" w:color="auto"/>
            <w:bottom w:val="none" w:sz="0" w:space="0" w:color="auto"/>
            <w:right w:val="none" w:sz="0" w:space="0" w:color="auto"/>
          </w:divBdr>
        </w:div>
      </w:divsChild>
    </w:div>
    <w:div w:id="1767313143">
      <w:bodyDiv w:val="1"/>
      <w:marLeft w:val="0"/>
      <w:marRight w:val="0"/>
      <w:marTop w:val="0"/>
      <w:marBottom w:val="0"/>
      <w:divBdr>
        <w:top w:val="none" w:sz="0" w:space="0" w:color="auto"/>
        <w:left w:val="none" w:sz="0" w:space="0" w:color="auto"/>
        <w:bottom w:val="none" w:sz="0" w:space="0" w:color="auto"/>
        <w:right w:val="none" w:sz="0" w:space="0" w:color="auto"/>
      </w:divBdr>
      <w:divsChild>
        <w:div w:id="339505569">
          <w:marLeft w:val="0"/>
          <w:marRight w:val="0"/>
          <w:marTop w:val="0"/>
          <w:marBottom w:val="0"/>
          <w:divBdr>
            <w:top w:val="none" w:sz="0" w:space="0" w:color="auto"/>
            <w:left w:val="none" w:sz="0" w:space="0" w:color="auto"/>
            <w:bottom w:val="none" w:sz="0" w:space="0" w:color="auto"/>
            <w:right w:val="none" w:sz="0" w:space="0" w:color="auto"/>
          </w:divBdr>
        </w:div>
      </w:divsChild>
    </w:div>
    <w:div w:id="2049910597">
      <w:bodyDiv w:val="1"/>
      <w:marLeft w:val="0"/>
      <w:marRight w:val="0"/>
      <w:marTop w:val="0"/>
      <w:marBottom w:val="0"/>
      <w:divBdr>
        <w:top w:val="none" w:sz="0" w:space="0" w:color="auto"/>
        <w:left w:val="none" w:sz="0" w:space="0" w:color="auto"/>
        <w:bottom w:val="none" w:sz="0" w:space="0" w:color="auto"/>
        <w:right w:val="none" w:sz="0" w:space="0" w:color="auto"/>
      </w:divBdr>
      <w:divsChild>
        <w:div w:id="1619532071">
          <w:marLeft w:val="0"/>
          <w:marRight w:val="0"/>
          <w:marTop w:val="0"/>
          <w:marBottom w:val="0"/>
          <w:divBdr>
            <w:top w:val="none" w:sz="0" w:space="0" w:color="auto"/>
            <w:left w:val="none" w:sz="0" w:space="0" w:color="auto"/>
            <w:bottom w:val="none" w:sz="0" w:space="0" w:color="auto"/>
            <w:right w:val="none" w:sz="0" w:space="0" w:color="auto"/>
          </w:divBdr>
        </w:div>
      </w:divsChild>
    </w:div>
    <w:div w:id="2079093443">
      <w:bodyDiv w:val="1"/>
      <w:marLeft w:val="0"/>
      <w:marRight w:val="0"/>
      <w:marTop w:val="0"/>
      <w:marBottom w:val="0"/>
      <w:divBdr>
        <w:top w:val="none" w:sz="0" w:space="0" w:color="auto"/>
        <w:left w:val="none" w:sz="0" w:space="0" w:color="auto"/>
        <w:bottom w:val="none" w:sz="0" w:space="0" w:color="auto"/>
        <w:right w:val="none" w:sz="0" w:space="0" w:color="auto"/>
      </w:divBdr>
      <w:divsChild>
        <w:div w:id="2054428340">
          <w:marLeft w:val="0"/>
          <w:marRight w:val="0"/>
          <w:marTop w:val="0"/>
          <w:marBottom w:val="0"/>
          <w:divBdr>
            <w:top w:val="none" w:sz="0" w:space="0" w:color="auto"/>
            <w:left w:val="none" w:sz="0" w:space="0" w:color="auto"/>
            <w:bottom w:val="none" w:sz="0" w:space="0" w:color="auto"/>
            <w:right w:val="none" w:sz="0" w:space="0" w:color="auto"/>
          </w:divBdr>
        </w:div>
      </w:divsChild>
    </w:div>
    <w:div w:id="2103837365">
      <w:bodyDiv w:val="1"/>
      <w:marLeft w:val="0"/>
      <w:marRight w:val="0"/>
      <w:marTop w:val="0"/>
      <w:marBottom w:val="0"/>
      <w:divBdr>
        <w:top w:val="none" w:sz="0" w:space="0" w:color="auto"/>
        <w:left w:val="none" w:sz="0" w:space="0" w:color="auto"/>
        <w:bottom w:val="none" w:sz="0" w:space="0" w:color="auto"/>
        <w:right w:val="none" w:sz="0" w:space="0" w:color="auto"/>
      </w:divBdr>
      <w:divsChild>
        <w:div w:id="1737778523">
          <w:marLeft w:val="0"/>
          <w:marRight w:val="0"/>
          <w:marTop w:val="0"/>
          <w:marBottom w:val="0"/>
          <w:divBdr>
            <w:top w:val="none" w:sz="0" w:space="0" w:color="auto"/>
            <w:left w:val="none" w:sz="0" w:space="0" w:color="auto"/>
            <w:bottom w:val="none" w:sz="0" w:space="0" w:color="auto"/>
            <w:right w:val="none" w:sz="0" w:space="0" w:color="auto"/>
          </w:divBdr>
        </w:div>
      </w:divsChild>
    </w:div>
    <w:div w:id="2136023339">
      <w:bodyDiv w:val="1"/>
      <w:marLeft w:val="0"/>
      <w:marRight w:val="0"/>
      <w:marTop w:val="0"/>
      <w:marBottom w:val="0"/>
      <w:divBdr>
        <w:top w:val="none" w:sz="0" w:space="0" w:color="auto"/>
        <w:left w:val="none" w:sz="0" w:space="0" w:color="auto"/>
        <w:bottom w:val="none" w:sz="0" w:space="0" w:color="auto"/>
        <w:right w:val="none" w:sz="0" w:space="0" w:color="auto"/>
      </w:divBdr>
      <w:divsChild>
        <w:div w:id="434905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4639F-1C9A-4B3A-BB47-2A031358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The Attorney-General's Chambers, Singapore</Company>
  <LinksUpToDate>false</LinksUpToDate>
  <CharactersWithSpaces>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Ramazan KISA</cp:lastModifiedBy>
  <cp:revision>11</cp:revision>
  <cp:lastPrinted>2015-10-30T15:13:00Z</cp:lastPrinted>
  <dcterms:created xsi:type="dcterms:W3CDTF">2015-10-30T15:13:00Z</dcterms:created>
  <dcterms:modified xsi:type="dcterms:W3CDTF">2015-11-10T12:13:00Z</dcterms:modified>
</cp:coreProperties>
</file>